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5C8D2" w14:textId="4D24D058" w:rsidR="00DB0293" w:rsidRPr="001B151C" w:rsidRDefault="000619F6" w:rsidP="000619F6">
      <w:pPr>
        <w:pStyle w:val="Heading1"/>
        <w:rPr>
          <w:rFonts w:ascii="Source Sans Pro" w:hAnsi="Source Sans Pro"/>
        </w:rPr>
      </w:pPr>
      <w:r w:rsidRPr="001B151C">
        <w:rPr>
          <w:rFonts w:ascii="Source Sans Pro" w:hAnsi="Source Sans Pro"/>
        </w:rPr>
        <w:t>Times and Rooms</w:t>
      </w:r>
    </w:p>
    <w:p w14:paraId="7A370CFA" w14:textId="271D47BC" w:rsidR="003668D4" w:rsidRPr="001B151C" w:rsidRDefault="00F3058F" w:rsidP="003668D4">
      <w:pPr>
        <w:pStyle w:val="Heading2"/>
        <w:rPr>
          <w:rFonts w:ascii="Source Sans Pro" w:hAnsi="Source Sans Pro"/>
        </w:rPr>
      </w:pPr>
      <w:r w:rsidRPr="001B151C">
        <w:rPr>
          <w:rFonts w:ascii="Source Sans Pro" w:hAnsi="Source Sans Pro"/>
        </w:rPr>
        <w:t>8:15 – 9:00am</w:t>
      </w:r>
    </w:p>
    <w:p w14:paraId="698BDD84" w14:textId="636D7BE6" w:rsidR="00F3058F" w:rsidRPr="001B151C" w:rsidRDefault="00F3058F" w:rsidP="00F3058F">
      <w:pPr>
        <w:spacing w:after="160" w:afterAutospacing="0" w:line="259" w:lineRule="auto"/>
      </w:pPr>
      <w:r w:rsidRPr="001B151C">
        <w:t>Registration - Main Foyer</w:t>
      </w:r>
    </w:p>
    <w:p w14:paraId="7B9D75BF" w14:textId="77777777" w:rsidR="003668D4" w:rsidRPr="001B151C" w:rsidRDefault="00F3058F" w:rsidP="00F3058F">
      <w:pPr>
        <w:spacing w:after="160" w:afterAutospacing="0" w:line="259" w:lineRule="auto"/>
      </w:pPr>
      <w:r w:rsidRPr="001B151C">
        <w:rPr>
          <w:rStyle w:val="Heading2Char"/>
          <w:rFonts w:ascii="Source Sans Pro" w:hAnsi="Source Sans Pro"/>
        </w:rPr>
        <w:t>9:00 – 9:20am</w:t>
      </w:r>
    </w:p>
    <w:p w14:paraId="7BE9C845" w14:textId="6B74D1B1" w:rsidR="003668D4" w:rsidRPr="001B151C" w:rsidRDefault="00F3058F" w:rsidP="00F3058F">
      <w:pPr>
        <w:spacing w:after="160" w:afterAutospacing="0" w:line="259" w:lineRule="auto"/>
      </w:pPr>
      <w:r w:rsidRPr="001B151C">
        <w:t>Conference Opening</w:t>
      </w:r>
      <w:r w:rsidR="003668D4" w:rsidRPr="001B151C">
        <w:t>, Plenary Theatre, Ground Floor</w:t>
      </w:r>
    </w:p>
    <w:p w14:paraId="23D7B7F9" w14:textId="585582F6" w:rsidR="003668D4" w:rsidRPr="001B151C" w:rsidRDefault="00F3058F" w:rsidP="00F3058F">
      <w:pPr>
        <w:pStyle w:val="ListParagraph"/>
        <w:numPr>
          <w:ilvl w:val="0"/>
          <w:numId w:val="35"/>
        </w:numPr>
        <w:spacing w:after="160" w:afterAutospacing="0" w:line="259" w:lineRule="auto"/>
      </w:pPr>
      <w:r w:rsidRPr="001B151C">
        <w:t>Official Opening and Welcome - Angela Brown, Faculty Executive Director, Architecture, Building and Planning; and PSC 2024 Executive Sponsor</w:t>
      </w:r>
    </w:p>
    <w:p w14:paraId="69FCFE31" w14:textId="34D522FE" w:rsidR="00F3058F" w:rsidRPr="001B151C" w:rsidRDefault="00F3058F" w:rsidP="00F3058F">
      <w:pPr>
        <w:pStyle w:val="ListParagraph"/>
        <w:numPr>
          <w:ilvl w:val="0"/>
          <w:numId w:val="35"/>
        </w:numPr>
        <w:spacing w:after="160" w:afterAutospacing="0" w:line="259" w:lineRule="auto"/>
      </w:pPr>
      <w:r w:rsidRPr="001B151C">
        <w:t>Welcome to Country with Wurundjeri Elder - Perry Wandin</w:t>
      </w:r>
      <w:r w:rsidRPr="001B151C">
        <w:tab/>
      </w:r>
      <w:r w:rsidRPr="001B151C">
        <w:tab/>
      </w:r>
      <w:r w:rsidRPr="001B151C">
        <w:tab/>
      </w:r>
      <w:r w:rsidRPr="001B151C">
        <w:tab/>
      </w:r>
    </w:p>
    <w:p w14:paraId="29B09E4E" w14:textId="2B34A53A" w:rsidR="00F3058F" w:rsidRPr="001B151C" w:rsidRDefault="00F3058F" w:rsidP="00F3058F">
      <w:pPr>
        <w:spacing w:after="160" w:afterAutospacing="0" w:line="259" w:lineRule="auto"/>
      </w:pPr>
      <w:r w:rsidRPr="001B151C">
        <w:tab/>
        <w:t xml:space="preserve">Welcome Remarks - Katerina </w:t>
      </w:r>
      <w:proofErr w:type="spellStart"/>
      <w:r w:rsidRPr="001B151C">
        <w:t>Kapobassis</w:t>
      </w:r>
      <w:proofErr w:type="spellEnd"/>
      <w:r w:rsidRPr="001B151C">
        <w:t>, Vice-President (Administration &amp; Finance) and Chief Operating Officer</w:t>
      </w:r>
    </w:p>
    <w:p w14:paraId="530AF4F7" w14:textId="77777777" w:rsidR="003668D4" w:rsidRPr="001B151C" w:rsidRDefault="00F3058F" w:rsidP="003668D4">
      <w:pPr>
        <w:pStyle w:val="Heading2"/>
        <w:rPr>
          <w:rFonts w:ascii="Source Sans Pro" w:hAnsi="Source Sans Pro"/>
        </w:rPr>
      </w:pPr>
      <w:r w:rsidRPr="001B151C">
        <w:rPr>
          <w:rFonts w:ascii="Source Sans Pro" w:hAnsi="Source Sans Pro"/>
        </w:rPr>
        <w:t>9:20 – 10:20am</w:t>
      </w:r>
    </w:p>
    <w:p w14:paraId="3B7131B8" w14:textId="413CC2D3" w:rsidR="003668D4" w:rsidRPr="001B151C" w:rsidRDefault="00F3058F" w:rsidP="00F3058F">
      <w:pPr>
        <w:spacing w:after="160" w:afterAutospacing="0" w:line="259" w:lineRule="auto"/>
      </w:pPr>
      <w:r w:rsidRPr="001B151C">
        <w:t>Keynote presentation: The Future of Teamwork</w:t>
      </w:r>
      <w:r w:rsidR="003668D4" w:rsidRPr="001B151C">
        <w:t xml:space="preserve">, </w:t>
      </w:r>
      <w:r w:rsidR="003668D4" w:rsidRPr="001B151C">
        <w:t>Plenary Theatre, Ground Floor</w:t>
      </w:r>
    </w:p>
    <w:p w14:paraId="214BAD2D" w14:textId="671BFC84" w:rsidR="003668D4" w:rsidRPr="001B151C" w:rsidRDefault="00F3058F" w:rsidP="003668D4">
      <w:pPr>
        <w:pStyle w:val="ListParagraph"/>
        <w:numPr>
          <w:ilvl w:val="0"/>
          <w:numId w:val="35"/>
        </w:numPr>
        <w:spacing w:after="160" w:afterAutospacing="0" w:line="259" w:lineRule="auto"/>
      </w:pPr>
      <w:r w:rsidRPr="001B151C">
        <w:t>Rachael Robertson - Expedition Leader, Leadership and Teamwork expert, and best</w:t>
      </w:r>
      <w:r w:rsidR="003668D4" w:rsidRPr="001B151C">
        <w:t>s</w:t>
      </w:r>
      <w:r w:rsidRPr="001B151C">
        <w:t>elling</w:t>
      </w:r>
      <w:r w:rsidR="008F7920" w:rsidRPr="001B151C">
        <w:t xml:space="preserve"> a</w:t>
      </w:r>
      <w:r w:rsidRPr="001B151C">
        <w:t>uthor</w:t>
      </w:r>
    </w:p>
    <w:p w14:paraId="2C3DF1DD" w14:textId="53F445CB" w:rsidR="00F3058F" w:rsidRPr="001B151C" w:rsidRDefault="00F3058F" w:rsidP="003668D4">
      <w:pPr>
        <w:pStyle w:val="Heading2"/>
        <w:rPr>
          <w:rFonts w:ascii="Source Sans Pro" w:hAnsi="Source Sans Pro"/>
        </w:rPr>
      </w:pPr>
      <w:r w:rsidRPr="001B151C">
        <w:rPr>
          <w:rFonts w:ascii="Source Sans Pro" w:hAnsi="Source Sans Pro"/>
        </w:rPr>
        <w:t>10:20 – 10:50am</w:t>
      </w:r>
      <w:r w:rsidR="009B70D6" w:rsidRPr="001B151C">
        <w:rPr>
          <w:rFonts w:ascii="Source Sans Pro" w:hAnsi="Source Sans Pro"/>
        </w:rPr>
        <w:t xml:space="preserve">: </w:t>
      </w:r>
      <w:r w:rsidRPr="001B151C">
        <w:rPr>
          <w:rFonts w:ascii="Source Sans Pro" w:hAnsi="Source Sans Pro"/>
        </w:rPr>
        <w:t>Morning Tea -Ground level, Main Foyer</w:t>
      </w:r>
    </w:p>
    <w:p w14:paraId="1F6908B4" w14:textId="4F6367AE" w:rsidR="003668D4" w:rsidRPr="001B151C" w:rsidRDefault="003668D4" w:rsidP="003668D4">
      <w:pPr>
        <w:pStyle w:val="Heading2"/>
        <w:rPr>
          <w:rFonts w:ascii="Source Sans Pro" w:hAnsi="Source Sans Pro"/>
        </w:rPr>
      </w:pPr>
      <w:r w:rsidRPr="001B151C">
        <w:rPr>
          <w:rFonts w:ascii="Source Sans Pro" w:hAnsi="Source Sans Pro"/>
        </w:rPr>
        <w:t>10:50 – 11:40am</w:t>
      </w:r>
      <w:r w:rsidR="009B70D6" w:rsidRPr="001B151C">
        <w:rPr>
          <w:rFonts w:ascii="Source Sans Pro" w:hAnsi="Source Sans Pro"/>
        </w:rPr>
        <w:t>:</w:t>
      </w:r>
      <w:r w:rsidRPr="001B151C">
        <w:rPr>
          <w:rFonts w:ascii="Source Sans Pro" w:hAnsi="Source Sans Pro"/>
        </w:rPr>
        <w:t xml:space="preserve"> </w:t>
      </w:r>
      <w:r w:rsidR="00F3058F" w:rsidRPr="001B151C">
        <w:rPr>
          <w:rFonts w:ascii="Source Sans Pro" w:hAnsi="Source Sans Pro"/>
        </w:rPr>
        <w:t>Breakout sessions</w:t>
      </w:r>
      <w:r w:rsidR="00EC4C7A" w:rsidRPr="001B151C">
        <w:rPr>
          <w:rFonts w:ascii="Source Sans Pro" w:hAnsi="Source Sans Pro"/>
        </w:rPr>
        <w:t>, Level 2</w:t>
      </w:r>
    </w:p>
    <w:p w14:paraId="1972D2F6" w14:textId="6513D632" w:rsidR="003668D4" w:rsidRPr="001B151C" w:rsidRDefault="00F3058F" w:rsidP="00F3058F">
      <w:pPr>
        <w:spacing w:after="160" w:afterAutospacing="0" w:line="259" w:lineRule="auto"/>
      </w:pPr>
      <w:r w:rsidRPr="001B151C">
        <w:t>Room 203</w:t>
      </w:r>
      <w:r w:rsidR="003668D4" w:rsidRPr="001B151C">
        <w:t xml:space="preserve">- </w:t>
      </w:r>
      <w:r w:rsidR="003668D4" w:rsidRPr="001B151C">
        <w:t>Learning about our shared past – Truth-telling, justice and transformation</w:t>
      </w:r>
    </w:p>
    <w:p w14:paraId="25173340" w14:textId="7F4B19A4" w:rsidR="003668D4" w:rsidRPr="001B151C" w:rsidRDefault="003668D4" w:rsidP="00F3058F">
      <w:pPr>
        <w:spacing w:after="160" w:afterAutospacing="0" w:line="259" w:lineRule="auto"/>
      </w:pPr>
      <w:r w:rsidRPr="001B151C">
        <w:t xml:space="preserve">Room 204- </w:t>
      </w:r>
      <w:r w:rsidRPr="001B151C">
        <w:t>Drawing out your vision: Creative worksho</w:t>
      </w:r>
      <w:r w:rsidRPr="001B151C">
        <w:t>p</w:t>
      </w:r>
    </w:p>
    <w:p w14:paraId="032B80F6" w14:textId="77D886C7" w:rsidR="004B27EA" w:rsidRPr="001B151C" w:rsidRDefault="00F3058F" w:rsidP="00F3058F">
      <w:pPr>
        <w:spacing w:after="160" w:afterAutospacing="0" w:line="259" w:lineRule="auto"/>
      </w:pPr>
      <w:r w:rsidRPr="001B151C">
        <w:t>Room 210-211</w:t>
      </w:r>
      <w:r w:rsidRPr="001B151C">
        <w:tab/>
      </w:r>
      <w:r w:rsidR="004B27EA" w:rsidRPr="001B151C">
        <w:t xml:space="preserve">- </w:t>
      </w:r>
      <w:r w:rsidR="004B27EA" w:rsidRPr="001B151C">
        <w:t>Separating fact from fiction in generative AI</w:t>
      </w:r>
    </w:p>
    <w:p w14:paraId="5F746D72" w14:textId="1F1F6C0D" w:rsidR="00F3058F" w:rsidRPr="001B151C" w:rsidRDefault="00F3058F" w:rsidP="00F3058F">
      <w:pPr>
        <w:spacing w:after="160" w:afterAutospacing="0" w:line="259" w:lineRule="auto"/>
      </w:pPr>
      <w:r w:rsidRPr="001B151C">
        <w:t>Room 212-213</w:t>
      </w:r>
      <w:r w:rsidRPr="001B151C">
        <w:tab/>
      </w:r>
      <w:r w:rsidR="004B27EA" w:rsidRPr="001B151C">
        <w:t xml:space="preserve"> - </w:t>
      </w:r>
      <w:r w:rsidR="004B27EA" w:rsidRPr="001B151C">
        <w:t>Speak Freely: Feel Confident in Front of a Crowd</w:t>
      </w:r>
    </w:p>
    <w:p w14:paraId="0B841D33" w14:textId="60F5B15A" w:rsidR="00F3058F" w:rsidRPr="001B151C" w:rsidRDefault="00F3058F" w:rsidP="004B27EA">
      <w:pPr>
        <w:pStyle w:val="Heading2"/>
        <w:rPr>
          <w:rFonts w:ascii="Source Sans Pro" w:hAnsi="Source Sans Pro"/>
        </w:rPr>
      </w:pPr>
      <w:r w:rsidRPr="001B151C">
        <w:rPr>
          <w:rFonts w:ascii="Source Sans Pro" w:hAnsi="Source Sans Pro"/>
        </w:rPr>
        <w:t>11:40 – 11:50am</w:t>
      </w:r>
      <w:r w:rsidR="009B70D6" w:rsidRPr="001B151C">
        <w:rPr>
          <w:rFonts w:ascii="Source Sans Pro" w:hAnsi="Source Sans Pro"/>
        </w:rPr>
        <w:t xml:space="preserve">: </w:t>
      </w:r>
      <w:r w:rsidRPr="001B151C">
        <w:rPr>
          <w:rFonts w:ascii="Source Sans Pro" w:hAnsi="Source Sans Pro"/>
        </w:rPr>
        <w:t>Mini break</w:t>
      </w:r>
    </w:p>
    <w:p w14:paraId="64B51E16" w14:textId="3DC4BED5" w:rsidR="004B27EA" w:rsidRPr="001B151C" w:rsidRDefault="00F3058F" w:rsidP="004B27EA">
      <w:pPr>
        <w:pStyle w:val="Heading2"/>
        <w:rPr>
          <w:rFonts w:ascii="Source Sans Pro" w:hAnsi="Source Sans Pro"/>
        </w:rPr>
      </w:pPr>
      <w:r w:rsidRPr="001B151C">
        <w:rPr>
          <w:rFonts w:ascii="Source Sans Pro" w:hAnsi="Source Sans Pro"/>
        </w:rPr>
        <w:t>11:50 – 12:15pm</w:t>
      </w:r>
      <w:r w:rsidR="009B70D6" w:rsidRPr="001B151C">
        <w:rPr>
          <w:rFonts w:ascii="Source Sans Pro" w:hAnsi="Source Sans Pro"/>
        </w:rPr>
        <w:t xml:space="preserve">: </w:t>
      </w:r>
      <w:r w:rsidR="00EC4C7A" w:rsidRPr="001B151C">
        <w:rPr>
          <w:rFonts w:ascii="Source Sans Pro" w:hAnsi="Source Sans Pro"/>
        </w:rPr>
        <w:t>Breakout sessions, Level 2</w:t>
      </w:r>
    </w:p>
    <w:p w14:paraId="5CFF595A" w14:textId="77777777" w:rsidR="007D5C0F" w:rsidRPr="001B151C" w:rsidRDefault="007D5C0F" w:rsidP="00F3058F">
      <w:pPr>
        <w:spacing w:after="160" w:afterAutospacing="0" w:line="259" w:lineRule="auto"/>
      </w:pPr>
      <w:r w:rsidRPr="001B151C">
        <w:t>Room 203</w:t>
      </w:r>
      <w:r w:rsidRPr="001B151C">
        <w:t xml:space="preserve">- </w:t>
      </w:r>
      <w:r w:rsidR="00F3058F" w:rsidRPr="001B151C">
        <w:t>UniSuper (Sponsor) Rethinking retirement planning</w:t>
      </w:r>
    </w:p>
    <w:p w14:paraId="39C5DDFE" w14:textId="77777777" w:rsidR="007D5C0F" w:rsidRPr="001B151C" w:rsidRDefault="007D5C0F" w:rsidP="00F3058F">
      <w:pPr>
        <w:spacing w:after="160" w:afterAutospacing="0" w:line="259" w:lineRule="auto"/>
      </w:pPr>
      <w:r w:rsidRPr="001B151C">
        <w:t xml:space="preserve">Room 204- </w:t>
      </w:r>
      <w:r w:rsidR="00F3058F" w:rsidRPr="001B151C">
        <w:t>Mastering your waste practices: Transforming knowledge into action</w:t>
      </w:r>
    </w:p>
    <w:p w14:paraId="5CD4F875" w14:textId="5A44607B" w:rsidR="00EC4C7A" w:rsidRPr="001B151C" w:rsidRDefault="00EC4C7A" w:rsidP="00F3058F">
      <w:pPr>
        <w:spacing w:after="160" w:afterAutospacing="0" w:line="259" w:lineRule="auto"/>
        <w:rPr>
          <w:color w:val="242424"/>
          <w:sz w:val="22"/>
          <w:szCs w:val="22"/>
          <w:shd w:val="clear" w:color="auto" w:fill="FFFFFF"/>
        </w:rPr>
      </w:pPr>
      <w:r w:rsidRPr="001B151C">
        <w:t>Room 210-211-</w:t>
      </w:r>
      <w:r w:rsidRPr="001B151C">
        <w:rPr>
          <w:color w:val="242424"/>
          <w:shd w:val="clear" w:color="auto" w:fill="FFFFFF"/>
        </w:rPr>
        <w:t xml:space="preserve"> </w:t>
      </w:r>
      <w:r w:rsidRPr="001B151C">
        <w:rPr>
          <w:color w:val="242424"/>
          <w:shd w:val="clear" w:color="auto" w:fill="FFFFFF"/>
        </w:rPr>
        <w:t>Practical tips for supporting Mental Health in the workplace</w:t>
      </w:r>
    </w:p>
    <w:p w14:paraId="38A6A938" w14:textId="698A009B" w:rsidR="00F3058F" w:rsidRPr="001B151C" w:rsidRDefault="00EC4C7A" w:rsidP="00EC4C7A">
      <w:pPr>
        <w:spacing w:after="160" w:afterAutospacing="0" w:line="259" w:lineRule="auto"/>
      </w:pPr>
      <w:r w:rsidRPr="001B151C">
        <w:t>Room 212-213</w:t>
      </w:r>
      <w:r w:rsidRPr="001B151C">
        <w:tab/>
      </w:r>
      <w:r w:rsidRPr="001B151C">
        <w:t xml:space="preserve"> -</w:t>
      </w:r>
      <w:r w:rsidR="00F3058F" w:rsidRPr="001B151C">
        <w:t>Business continuity - How to be ready in a time of uncertainty</w:t>
      </w:r>
    </w:p>
    <w:p w14:paraId="1429FEBC" w14:textId="28155ABB" w:rsidR="00EC4C7A" w:rsidRPr="001B151C" w:rsidRDefault="00F3058F" w:rsidP="00EC4C7A">
      <w:pPr>
        <w:pStyle w:val="Heading2"/>
        <w:rPr>
          <w:rFonts w:ascii="Source Sans Pro" w:hAnsi="Source Sans Pro"/>
        </w:rPr>
      </w:pPr>
      <w:r w:rsidRPr="001B151C">
        <w:rPr>
          <w:rFonts w:ascii="Source Sans Pro" w:hAnsi="Source Sans Pro"/>
        </w:rPr>
        <w:lastRenderedPageBreak/>
        <w:t>12:15 – 1:15pm</w:t>
      </w:r>
      <w:r w:rsidR="009B70D6" w:rsidRPr="001B151C">
        <w:rPr>
          <w:rFonts w:ascii="Source Sans Pro" w:hAnsi="Source Sans Pro"/>
        </w:rPr>
        <w:t xml:space="preserve"> </w:t>
      </w:r>
      <w:r w:rsidRPr="001B151C">
        <w:rPr>
          <w:rFonts w:ascii="Source Sans Pro" w:hAnsi="Source Sans Pro"/>
        </w:rPr>
        <w:t>Lunch - Ground level, Main Foyer</w:t>
      </w:r>
    </w:p>
    <w:p w14:paraId="2D7EB09E" w14:textId="6FA5E32D" w:rsidR="00EC4C7A" w:rsidRPr="001B151C" w:rsidRDefault="00EC4C7A" w:rsidP="00EC4C7A">
      <w:pPr>
        <w:pStyle w:val="Heading2"/>
        <w:rPr>
          <w:rFonts w:ascii="Source Sans Pro" w:hAnsi="Source Sans Pro"/>
        </w:rPr>
      </w:pPr>
      <w:r w:rsidRPr="001B151C">
        <w:rPr>
          <w:rFonts w:ascii="Source Sans Pro" w:hAnsi="Source Sans Pro"/>
        </w:rPr>
        <w:t>1:15 – 1:40pm</w:t>
      </w:r>
      <w:r w:rsidR="009B70D6" w:rsidRPr="001B151C">
        <w:rPr>
          <w:rFonts w:ascii="Source Sans Pro" w:hAnsi="Source Sans Pro"/>
        </w:rPr>
        <w:t>:</w:t>
      </w:r>
      <w:r w:rsidRPr="001B151C">
        <w:rPr>
          <w:rFonts w:ascii="Source Sans Pro" w:hAnsi="Source Sans Pro"/>
        </w:rPr>
        <w:t xml:space="preserve"> </w:t>
      </w:r>
      <w:r w:rsidRPr="001B151C">
        <w:rPr>
          <w:rFonts w:ascii="Source Sans Pro" w:hAnsi="Source Sans Pro"/>
        </w:rPr>
        <w:t>Breakout sessions, Level 2</w:t>
      </w:r>
    </w:p>
    <w:p w14:paraId="54EF064F" w14:textId="1B20FDF5" w:rsidR="00EC4C7A" w:rsidRPr="001B151C" w:rsidRDefault="00F3058F" w:rsidP="00F3058F">
      <w:pPr>
        <w:spacing w:after="160" w:afterAutospacing="0" w:line="259" w:lineRule="auto"/>
      </w:pPr>
      <w:r w:rsidRPr="001B151C">
        <w:t>Room 203</w:t>
      </w:r>
      <w:r w:rsidR="00EC4C7A" w:rsidRPr="001B151C">
        <w:t xml:space="preserve">- </w:t>
      </w:r>
      <w:r w:rsidR="00EC4C7A" w:rsidRPr="001B151C">
        <w:t>Transforming Student Services</w:t>
      </w:r>
    </w:p>
    <w:p w14:paraId="27FC2DF4" w14:textId="5E4659CD" w:rsidR="00EC4C7A" w:rsidRPr="001B151C" w:rsidRDefault="00F3058F" w:rsidP="00F3058F">
      <w:pPr>
        <w:spacing w:after="160" w:afterAutospacing="0" w:line="259" w:lineRule="auto"/>
      </w:pPr>
      <w:r w:rsidRPr="001B151C">
        <w:t>Room 204</w:t>
      </w:r>
      <w:r w:rsidR="00EC4C7A" w:rsidRPr="001B151C">
        <w:t xml:space="preserve">- </w:t>
      </w:r>
      <w:r w:rsidR="00EC4C7A" w:rsidRPr="001B151C">
        <w:t>ERP (Sponsor) Replacing Themis - technology as an enabler for change</w:t>
      </w:r>
    </w:p>
    <w:p w14:paraId="62E5A0DA" w14:textId="1F922E09" w:rsidR="00EC4C7A" w:rsidRPr="001B151C" w:rsidRDefault="00F3058F" w:rsidP="00F3058F">
      <w:pPr>
        <w:spacing w:after="160" w:afterAutospacing="0" w:line="259" w:lineRule="auto"/>
      </w:pPr>
      <w:r w:rsidRPr="001B151C">
        <w:t>Room 210-211</w:t>
      </w:r>
      <w:r w:rsidRPr="001B151C">
        <w:tab/>
      </w:r>
      <w:r w:rsidR="00BD0447" w:rsidRPr="001B151C">
        <w:t>:</w:t>
      </w:r>
      <w:r w:rsidR="00955EB0" w:rsidRPr="001B151C">
        <w:t xml:space="preserve"> </w:t>
      </w:r>
      <w:r w:rsidR="00BD0447" w:rsidRPr="001B151C">
        <w:t>55-minute</w:t>
      </w:r>
      <w:r w:rsidR="00955EB0" w:rsidRPr="001B151C">
        <w:t xml:space="preserve"> session, 1:15- </w:t>
      </w:r>
      <w:r w:rsidR="00BD0447" w:rsidRPr="001B151C">
        <w:t>2</w:t>
      </w:r>
      <w:r w:rsidR="00955EB0" w:rsidRPr="001B151C">
        <w:t xml:space="preserve">:20: </w:t>
      </w:r>
      <w:r w:rsidR="00BD0447" w:rsidRPr="001B151C">
        <w:rPr>
          <w:rFonts w:cs="Calibri"/>
          <w:color w:val="000000"/>
          <w:shd w:val="clear" w:color="auto" w:fill="FFFFFF"/>
        </w:rPr>
        <w:t>Visual Thinking: Applying a Creative Approach in a Professional Environment</w:t>
      </w:r>
    </w:p>
    <w:p w14:paraId="686E969B" w14:textId="16C53DCC" w:rsidR="00F3058F" w:rsidRPr="001B151C" w:rsidRDefault="00F3058F" w:rsidP="00F3058F">
      <w:pPr>
        <w:spacing w:after="160" w:afterAutospacing="0" w:line="259" w:lineRule="auto"/>
      </w:pPr>
      <w:r w:rsidRPr="001B151C">
        <w:t>Room 212-213</w:t>
      </w:r>
      <w:r w:rsidR="00BD0447" w:rsidRPr="001B151C">
        <w:t>: 55-minute</w:t>
      </w:r>
      <w:r w:rsidR="00BD0447" w:rsidRPr="001B151C">
        <w:t xml:space="preserve"> session</w:t>
      </w:r>
      <w:r w:rsidR="00BD0447" w:rsidRPr="001B151C">
        <w:t>,</w:t>
      </w:r>
      <w:r w:rsidR="00BD0447" w:rsidRPr="001B151C">
        <w:t xml:space="preserve"> 1:15- 2:20:</w:t>
      </w:r>
      <w:r w:rsidR="00BD0447" w:rsidRPr="001B151C">
        <w:t xml:space="preserve"> </w:t>
      </w:r>
      <w:r w:rsidR="00BD0447" w:rsidRPr="001B151C">
        <w:t xml:space="preserve">Collaborating with intent  </w:t>
      </w:r>
    </w:p>
    <w:p w14:paraId="371F08BC" w14:textId="2913C8D3" w:rsidR="00BD0447" w:rsidRPr="001B151C" w:rsidRDefault="00F452DD" w:rsidP="00867B89">
      <w:pPr>
        <w:pStyle w:val="Heading2"/>
        <w:rPr>
          <w:rFonts w:ascii="Source Sans Pro" w:hAnsi="Source Sans Pro"/>
        </w:rPr>
      </w:pPr>
      <w:r w:rsidRPr="001B151C">
        <w:rPr>
          <w:rFonts w:ascii="Source Sans Pro" w:hAnsi="Source Sans Pro"/>
        </w:rPr>
        <w:t>1:40-145: Mini break to move rooms if in Ro</w:t>
      </w:r>
      <w:r w:rsidR="00867B89" w:rsidRPr="001B151C">
        <w:rPr>
          <w:rFonts w:ascii="Source Sans Pro" w:hAnsi="Source Sans Pro"/>
        </w:rPr>
        <w:t>o</w:t>
      </w:r>
      <w:r w:rsidRPr="001B151C">
        <w:rPr>
          <w:rFonts w:ascii="Source Sans Pro" w:hAnsi="Source Sans Pro"/>
        </w:rPr>
        <w:t>m 203 or Room 212</w:t>
      </w:r>
      <w:r w:rsidR="006C0230" w:rsidRPr="001B151C">
        <w:rPr>
          <w:rFonts w:ascii="Source Sans Pro" w:hAnsi="Source Sans Pro"/>
        </w:rPr>
        <w:t>-213</w:t>
      </w:r>
    </w:p>
    <w:p w14:paraId="588FB21D" w14:textId="3B8D1FED" w:rsidR="00867B89" w:rsidRPr="001B151C" w:rsidRDefault="00867B89" w:rsidP="00867B89">
      <w:pPr>
        <w:pStyle w:val="Heading2"/>
        <w:rPr>
          <w:rFonts w:ascii="Source Sans Pro" w:hAnsi="Source Sans Pro"/>
        </w:rPr>
      </w:pPr>
      <w:r w:rsidRPr="001B151C">
        <w:rPr>
          <w:rFonts w:ascii="Source Sans Pro" w:hAnsi="Source Sans Pro"/>
        </w:rPr>
        <w:t>1:45 – 2:10pm</w:t>
      </w:r>
      <w:r w:rsidRPr="001B151C">
        <w:rPr>
          <w:rFonts w:ascii="Source Sans Pro" w:hAnsi="Source Sans Pro"/>
        </w:rPr>
        <w:t>: Break out sessions in Room 203 and Room 212</w:t>
      </w:r>
      <w:r w:rsidR="006C0230" w:rsidRPr="001B151C">
        <w:rPr>
          <w:rFonts w:ascii="Source Sans Pro" w:hAnsi="Source Sans Pro"/>
        </w:rPr>
        <w:t>-213</w:t>
      </w:r>
    </w:p>
    <w:p w14:paraId="75C8F408" w14:textId="50D7DEC4" w:rsidR="00867B89" w:rsidRPr="001B151C" w:rsidRDefault="006C0230" w:rsidP="00F3058F">
      <w:pPr>
        <w:spacing w:after="160" w:afterAutospacing="0" w:line="259" w:lineRule="auto"/>
      </w:pPr>
      <w:r w:rsidRPr="001B151C">
        <w:t xml:space="preserve">Room 203: </w:t>
      </w:r>
      <w:proofErr w:type="spellStart"/>
      <w:r w:rsidRPr="001B151C">
        <w:t>ProcessX</w:t>
      </w:r>
      <w:proofErr w:type="spellEnd"/>
      <w:r w:rsidRPr="001B151C">
        <w:t xml:space="preserve"> (Sponsor): </w:t>
      </w:r>
      <w:proofErr w:type="spellStart"/>
      <w:r w:rsidRPr="001B151C">
        <w:t>Streamining</w:t>
      </w:r>
      <w:proofErr w:type="spellEnd"/>
      <w:r w:rsidRPr="001B151C">
        <w:t xml:space="preserve"> University Operations: The Power of Incremental Process Improvement and Digital Automation</w:t>
      </w:r>
    </w:p>
    <w:p w14:paraId="49DF0896" w14:textId="5B03A255" w:rsidR="00F3058F" w:rsidRPr="001B151C" w:rsidRDefault="006C0230" w:rsidP="00F3058F">
      <w:pPr>
        <w:spacing w:after="160" w:afterAutospacing="0" w:line="259" w:lineRule="auto"/>
      </w:pPr>
      <w:r w:rsidRPr="001B151C">
        <w:t xml:space="preserve">Room 212-213: </w:t>
      </w:r>
      <w:r w:rsidRPr="001B151C">
        <w:t>"That's Nice Dear": How to communicate what you do so even grandma gets it.</w:t>
      </w:r>
      <w:r w:rsidR="00F3058F" w:rsidRPr="001B151C">
        <w:tab/>
      </w:r>
      <w:r w:rsidR="00F3058F" w:rsidRPr="001B151C">
        <w:tab/>
      </w:r>
      <w:r w:rsidR="00F3058F" w:rsidRPr="001B151C">
        <w:tab/>
      </w:r>
      <w:r w:rsidR="00F3058F" w:rsidRPr="001B151C">
        <w:tab/>
      </w:r>
      <w:r w:rsidR="00F3058F" w:rsidRPr="001B151C">
        <w:tab/>
      </w:r>
      <w:r w:rsidR="00F3058F" w:rsidRPr="001B151C">
        <w:tab/>
      </w:r>
    </w:p>
    <w:p w14:paraId="20593428" w14:textId="77777777" w:rsidR="009B70D6" w:rsidRPr="001B151C" w:rsidRDefault="00F3058F" w:rsidP="008F7920">
      <w:pPr>
        <w:pStyle w:val="Heading2"/>
        <w:rPr>
          <w:rFonts w:ascii="Source Sans Pro" w:hAnsi="Source Sans Pro"/>
        </w:rPr>
      </w:pPr>
      <w:r w:rsidRPr="001B151C">
        <w:rPr>
          <w:rFonts w:ascii="Source Sans Pro" w:hAnsi="Source Sans Pro"/>
        </w:rPr>
        <w:t>2:10 - 2:20pm</w:t>
      </w:r>
      <w:r w:rsidR="008F7920" w:rsidRPr="001B151C">
        <w:rPr>
          <w:rFonts w:ascii="Source Sans Pro" w:hAnsi="Source Sans Pro"/>
        </w:rPr>
        <w:t xml:space="preserve">: </w:t>
      </w:r>
      <w:r w:rsidRPr="001B151C">
        <w:rPr>
          <w:rFonts w:ascii="Source Sans Pro" w:hAnsi="Source Sans Pro"/>
        </w:rPr>
        <w:t>Mini break</w:t>
      </w:r>
    </w:p>
    <w:p w14:paraId="35588BEC" w14:textId="77777777" w:rsidR="006A6A8A" w:rsidRPr="001B151C" w:rsidRDefault="009B70D6" w:rsidP="008F7920">
      <w:pPr>
        <w:pStyle w:val="Heading2"/>
        <w:rPr>
          <w:rFonts w:ascii="Source Sans Pro" w:hAnsi="Source Sans Pro"/>
        </w:rPr>
      </w:pPr>
      <w:r w:rsidRPr="001B151C">
        <w:rPr>
          <w:rFonts w:ascii="Source Sans Pro" w:hAnsi="Source Sans Pro"/>
        </w:rPr>
        <w:t>2:20 – 2:45pm</w:t>
      </w:r>
      <w:r w:rsidRPr="001B151C">
        <w:rPr>
          <w:rFonts w:ascii="Source Sans Pro" w:hAnsi="Source Sans Pro"/>
        </w:rPr>
        <w:t xml:space="preserve">: </w:t>
      </w:r>
      <w:r w:rsidRPr="001B151C">
        <w:rPr>
          <w:rFonts w:ascii="Source Sans Pro" w:hAnsi="Source Sans Pro"/>
        </w:rPr>
        <w:t>Breakout sessions, Level 2</w:t>
      </w:r>
      <w:r w:rsidR="00F3058F" w:rsidRPr="001B151C">
        <w:rPr>
          <w:rFonts w:ascii="Source Sans Pro" w:hAnsi="Source Sans Pro"/>
        </w:rPr>
        <w:tab/>
      </w:r>
    </w:p>
    <w:p w14:paraId="20FCA066" w14:textId="2961482F" w:rsidR="006A6A8A" w:rsidRPr="001B151C" w:rsidRDefault="006A6A8A" w:rsidP="006A6A8A">
      <w:pPr>
        <w:spacing w:after="160" w:afterAutospacing="0" w:line="259" w:lineRule="auto"/>
      </w:pPr>
      <w:r w:rsidRPr="001B151C">
        <w:t xml:space="preserve">Room 203- </w:t>
      </w:r>
      <w:r w:rsidR="00974C2F" w:rsidRPr="001B151C">
        <w:t>Building Capability to Advance Melbourne Globally:  Cultural Intelligence</w:t>
      </w:r>
    </w:p>
    <w:p w14:paraId="16A21D5C" w14:textId="0C32BDA6" w:rsidR="006A6A8A" w:rsidRPr="001B151C" w:rsidRDefault="006A6A8A" w:rsidP="006A6A8A">
      <w:pPr>
        <w:spacing w:after="160" w:afterAutospacing="0" w:line="259" w:lineRule="auto"/>
      </w:pPr>
      <w:r w:rsidRPr="001B151C">
        <w:t xml:space="preserve">Room 204- </w:t>
      </w:r>
      <w:r w:rsidR="00974C2F" w:rsidRPr="001B151C">
        <w:t>Impactful Engagement - Tailored approaches to meaningfully engage</w:t>
      </w:r>
    </w:p>
    <w:p w14:paraId="644CFDA7" w14:textId="48A153AA" w:rsidR="006A6A8A" w:rsidRPr="001B151C" w:rsidRDefault="006A6A8A" w:rsidP="006A6A8A">
      <w:pPr>
        <w:spacing w:after="160" w:afterAutospacing="0" w:line="259" w:lineRule="auto"/>
      </w:pPr>
      <w:r w:rsidRPr="001B151C">
        <w:t>Room 210-211</w:t>
      </w:r>
      <w:r w:rsidRPr="001B151C">
        <w:tab/>
      </w:r>
      <w:r w:rsidR="001416F9" w:rsidRPr="001B151C">
        <w:t xml:space="preserve">: </w:t>
      </w:r>
      <w:r w:rsidRPr="001B151C">
        <w:t xml:space="preserve"> </w:t>
      </w:r>
      <w:r w:rsidR="001416F9" w:rsidRPr="001B151C">
        <w:t>MU Sport Pilates</w:t>
      </w:r>
    </w:p>
    <w:p w14:paraId="4784BF1A" w14:textId="0186C932" w:rsidR="00F3058F" w:rsidRPr="001B151C" w:rsidRDefault="006A6A8A" w:rsidP="001416F9">
      <w:r w:rsidRPr="001B151C">
        <w:t>Room 212-213</w:t>
      </w:r>
      <w:r w:rsidRPr="001B151C">
        <w:tab/>
        <w:t xml:space="preserve"> -</w:t>
      </w:r>
      <w:r w:rsidR="001416F9" w:rsidRPr="001B151C">
        <w:t xml:space="preserve"> </w:t>
      </w:r>
      <w:r w:rsidR="001416F9" w:rsidRPr="001B151C">
        <w:t>Building service excellence capability across the University of Melbourn</w:t>
      </w:r>
      <w:r w:rsidR="001B151C" w:rsidRPr="001B151C">
        <w:t>e</w:t>
      </w:r>
    </w:p>
    <w:p w14:paraId="4AA432EB" w14:textId="73504614" w:rsidR="001416F9" w:rsidRPr="001B151C" w:rsidRDefault="00F3058F" w:rsidP="001416F9">
      <w:pPr>
        <w:pStyle w:val="Heading2"/>
        <w:rPr>
          <w:rFonts w:ascii="Source Sans Pro" w:hAnsi="Source Sans Pro"/>
        </w:rPr>
      </w:pPr>
      <w:r w:rsidRPr="001B151C">
        <w:rPr>
          <w:rFonts w:ascii="Source Sans Pro" w:hAnsi="Source Sans Pro"/>
        </w:rPr>
        <w:t>2:45 – 3:15pm</w:t>
      </w:r>
      <w:r w:rsidR="001416F9" w:rsidRPr="001B151C">
        <w:rPr>
          <w:rFonts w:ascii="Source Sans Pro" w:hAnsi="Source Sans Pro"/>
        </w:rPr>
        <w:t xml:space="preserve">: </w:t>
      </w:r>
      <w:r w:rsidRPr="001B151C">
        <w:rPr>
          <w:rFonts w:ascii="Source Sans Pro" w:hAnsi="Source Sans Pro"/>
        </w:rPr>
        <w:t>Afternoon tea - Ground level, Main Foyer</w:t>
      </w:r>
      <w:r w:rsidRPr="001B151C">
        <w:rPr>
          <w:rFonts w:ascii="Source Sans Pro" w:hAnsi="Source Sans Pro"/>
        </w:rPr>
        <w:tab/>
      </w:r>
      <w:r w:rsidRPr="001B151C">
        <w:rPr>
          <w:rFonts w:ascii="Source Sans Pro" w:hAnsi="Source Sans Pro"/>
        </w:rPr>
        <w:tab/>
      </w:r>
    </w:p>
    <w:p w14:paraId="408A30EB" w14:textId="1D1596EF" w:rsidR="00F3058F" w:rsidRPr="001B151C" w:rsidRDefault="001416F9" w:rsidP="001416F9">
      <w:pPr>
        <w:pStyle w:val="Heading2"/>
        <w:rPr>
          <w:rFonts w:ascii="Source Sans Pro" w:hAnsi="Source Sans Pro"/>
        </w:rPr>
      </w:pPr>
      <w:r w:rsidRPr="001B151C">
        <w:rPr>
          <w:rFonts w:ascii="Source Sans Pro" w:hAnsi="Source Sans Pro"/>
        </w:rPr>
        <w:t xml:space="preserve">3:15-4:30 pm: </w:t>
      </w:r>
      <w:r w:rsidR="00F3058F" w:rsidRPr="001B151C">
        <w:rPr>
          <w:rFonts w:ascii="Source Sans Pro" w:hAnsi="Source Sans Pro"/>
        </w:rPr>
        <w:t>Closing and Keynote Sessions: Plenary theatre</w:t>
      </w:r>
      <w:r w:rsidRPr="001B151C">
        <w:rPr>
          <w:rFonts w:ascii="Source Sans Pro" w:hAnsi="Source Sans Pro"/>
        </w:rPr>
        <w:t>, ground floor</w:t>
      </w:r>
    </w:p>
    <w:p w14:paraId="1F3A6F37" w14:textId="604C15EE" w:rsidR="00F3058F" w:rsidRPr="001B151C" w:rsidRDefault="00F3058F" w:rsidP="00F3058F">
      <w:pPr>
        <w:spacing w:after="160" w:afterAutospacing="0" w:line="259" w:lineRule="auto"/>
      </w:pPr>
      <w:r w:rsidRPr="001B151C">
        <w:t>3:15 – 3:30pm</w:t>
      </w:r>
      <w:r w:rsidRPr="001B151C">
        <w:tab/>
        <w:t>Chief People Officer's Address</w:t>
      </w:r>
      <w:r w:rsidR="001416F9" w:rsidRPr="001B151C">
        <w:t xml:space="preserve">, </w:t>
      </w:r>
      <w:r w:rsidRPr="001B151C">
        <w:t>Alexis Beckwith, Chief People Officer</w:t>
      </w:r>
      <w:r w:rsidRPr="001B151C">
        <w:tab/>
      </w:r>
    </w:p>
    <w:p w14:paraId="0D137954" w14:textId="4988FB4B" w:rsidR="00F3058F" w:rsidRPr="001B151C" w:rsidRDefault="00F3058F" w:rsidP="00F3058F">
      <w:pPr>
        <w:spacing w:after="160" w:afterAutospacing="0" w:line="259" w:lineRule="auto"/>
      </w:pPr>
      <w:r w:rsidRPr="001B151C">
        <w:t>3:30 – 4:30pm</w:t>
      </w:r>
      <w:r w:rsidRPr="001B151C">
        <w:tab/>
        <w:t>Afternoon Keynote: Driving Progress through Mental Wellbeing with Samuel Johnson OAM</w:t>
      </w:r>
      <w:r w:rsidR="00F36435" w:rsidRPr="001B151C">
        <w:t xml:space="preserve">, </w:t>
      </w:r>
      <w:r w:rsidRPr="001B151C">
        <w:t>Gold Logie award winning Actor, Victorian Australian of the Year and co-founder of Love Your Sister</w:t>
      </w:r>
      <w:r w:rsidRPr="001B151C">
        <w:tab/>
      </w:r>
      <w:r w:rsidRPr="001B151C">
        <w:tab/>
      </w:r>
      <w:r w:rsidRPr="001B151C">
        <w:tab/>
      </w:r>
      <w:r w:rsidRPr="001B151C">
        <w:tab/>
      </w:r>
      <w:r w:rsidRPr="001B151C">
        <w:tab/>
      </w:r>
      <w:r w:rsidRPr="001B151C">
        <w:tab/>
      </w:r>
      <w:r w:rsidRPr="001B151C">
        <w:tab/>
      </w:r>
    </w:p>
    <w:p w14:paraId="5A159FA3" w14:textId="7369DCB3" w:rsidR="00C411AE" w:rsidRDefault="00F3058F" w:rsidP="00F3058F">
      <w:pPr>
        <w:spacing w:after="160" w:afterAutospacing="0" w:line="259" w:lineRule="auto"/>
      </w:pPr>
      <w:r w:rsidRPr="001B151C">
        <w:rPr>
          <w:rStyle w:val="Heading2Char"/>
          <w:rFonts w:ascii="Source Sans Pro" w:hAnsi="Source Sans Pro"/>
        </w:rPr>
        <w:t>4:30 – 5:30pm</w:t>
      </w:r>
      <w:r w:rsidR="00F36435" w:rsidRPr="001B151C">
        <w:rPr>
          <w:rStyle w:val="Heading2Char"/>
          <w:rFonts w:ascii="Source Sans Pro" w:hAnsi="Source Sans Pro"/>
        </w:rPr>
        <w:t>:</w:t>
      </w:r>
      <w:r w:rsidR="00DB0293" w:rsidRPr="001B151C">
        <w:rPr>
          <w:rStyle w:val="Heading2Char"/>
          <w:rFonts w:ascii="Source Sans Pro" w:hAnsi="Source Sans Pro"/>
        </w:rPr>
        <w:t xml:space="preserve"> </w:t>
      </w:r>
      <w:r w:rsidRPr="001B151C">
        <w:rPr>
          <w:rStyle w:val="Heading2Char"/>
          <w:rFonts w:ascii="Source Sans Pro" w:hAnsi="Source Sans Pro"/>
        </w:rPr>
        <w:t>Networking Drinks - Ground Floor, Main Foyer</w:t>
      </w:r>
      <w:r w:rsidRPr="001B151C">
        <w:tab/>
      </w:r>
      <w:r w:rsidRPr="00EC4C7A">
        <w:tab/>
      </w:r>
    </w:p>
    <w:p w14:paraId="5BCE7BDD" w14:textId="77777777" w:rsidR="00C411AE" w:rsidRDefault="00C411AE">
      <w:pPr>
        <w:spacing w:after="160" w:afterAutospacing="0" w:line="259" w:lineRule="auto"/>
      </w:pPr>
      <w:r>
        <w:br w:type="page"/>
      </w:r>
    </w:p>
    <w:tbl>
      <w:tblPr>
        <w:tblW w:w="5579" w:type="pct"/>
        <w:tblInd w:w="-431" w:type="dxa"/>
        <w:tblCellMar>
          <w:top w:w="15" w:type="dxa"/>
          <w:bottom w:w="15" w:type="dxa"/>
        </w:tblCellMar>
        <w:tblLook w:val="04A0" w:firstRow="1" w:lastRow="0" w:firstColumn="1" w:lastColumn="0" w:noHBand="0" w:noVBand="1"/>
        <w:tblCaption w:val="Text verison of table"/>
        <w:tblDescription w:val="8:15 – 9:00am&#10;Registration - Main Foyer&#10;9:00 – 9:20am&#10;Conference Opening, Plenary Theatre, Ground Floor&#10;• Official Opening and Welcome - Angela Brown, Faculty Executive Director, Architecture, Building and Planning; and PSC 2024 Executive Sponsor&#10;• Welcome to Country with Wurundjeri Elder - Perry Wandin    &#10; Welcome Remarks - Katerina Kapobassis, Vice-President (Administration &amp; Finance) and Chief Operating Officer&#10;9:20 – 10:20am&#10;Keynote presentation: The Future of Teamwork, Plenary Theatre, Ground Floor&#10;• Rachael Robertson - Expedition Leader, Leadership and Teamwork expert, and bestselling author&#10;10:20 – 10:50am: Morning Tea -Ground level, Main Foyer&#10;10:50 – 11:40am: Breakout sessions, Level 2&#10;Room 203- Learning about our shared past – Truth-telling, justice and transformation&#10;Room 204- Drawing out your vision: Creative workshop&#10;Room 210-211 - Separating fact from fiction in generative AI&#10;Room 212-213  - Speak Freely: Feel Confident in Front of a Crowd&#10;11:40 – 11:50am: Mini break&#10;11:50 – 12:15pm: Breakout sessions, Level 2&#10;Room 203- UniSuper (Sponsor) Rethinking retirement planning&#10;Room 204- Mastering your waste practices: Transforming knowledge into action&#10;Room 210-211- Practical tips for supporting Mental Health in the workplace&#10;Room 212-213 -Business continuity - How to be ready in a time of uncertainty&#10;12:15 – 1:15pm Lunch - Ground level, Main Foyer"/>
      </w:tblPr>
      <w:tblGrid>
        <w:gridCol w:w="1277"/>
        <w:gridCol w:w="2186"/>
        <w:gridCol w:w="1886"/>
        <w:gridCol w:w="1989"/>
        <w:gridCol w:w="2728"/>
      </w:tblGrid>
      <w:tr w:rsidR="00DD46F8" w:rsidRPr="00C411AE" w14:paraId="23924B5A" w14:textId="77777777" w:rsidTr="00DD46F8">
        <w:trPr>
          <w:trHeight w:val="300"/>
        </w:trPr>
        <w:tc>
          <w:tcPr>
            <w:tcW w:w="634" w:type="pct"/>
            <w:tcBorders>
              <w:top w:val="single" w:sz="4" w:space="0" w:color="auto"/>
              <w:left w:val="single" w:sz="4" w:space="0" w:color="auto"/>
              <w:bottom w:val="single" w:sz="4" w:space="0" w:color="auto"/>
              <w:right w:val="single" w:sz="4" w:space="0" w:color="auto"/>
            </w:tcBorders>
            <w:shd w:val="clear" w:color="000000" w:fill="C0E6F5"/>
            <w:vAlign w:val="bottom"/>
            <w:hideMark/>
          </w:tcPr>
          <w:p w14:paraId="1B72B5F6"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lastRenderedPageBreak/>
              <w:t>8:15 – 9:00am</w:t>
            </w:r>
          </w:p>
        </w:tc>
        <w:tc>
          <w:tcPr>
            <w:tcW w:w="4366" w:type="pct"/>
            <w:gridSpan w:val="4"/>
            <w:tcBorders>
              <w:top w:val="single" w:sz="4" w:space="0" w:color="auto"/>
              <w:left w:val="nil"/>
              <w:bottom w:val="single" w:sz="4" w:space="0" w:color="auto"/>
              <w:right w:val="nil"/>
            </w:tcBorders>
            <w:shd w:val="clear" w:color="000000" w:fill="C0E6F5"/>
            <w:vAlign w:val="bottom"/>
            <w:hideMark/>
          </w:tcPr>
          <w:p w14:paraId="1ABB6EB1" w14:textId="77777777" w:rsidR="00DD46F8" w:rsidRPr="00C411AE"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Registration - Main Foyer</w:t>
            </w:r>
          </w:p>
        </w:tc>
      </w:tr>
      <w:tr w:rsidR="00DD46F8" w:rsidRPr="00C411AE" w14:paraId="3E9332E2" w14:textId="77777777" w:rsidTr="00DD46F8">
        <w:trPr>
          <w:trHeight w:val="315"/>
        </w:trPr>
        <w:tc>
          <w:tcPr>
            <w:tcW w:w="5000" w:type="pct"/>
            <w:gridSpan w:val="5"/>
            <w:tcBorders>
              <w:top w:val="single" w:sz="4" w:space="0" w:color="auto"/>
              <w:left w:val="single" w:sz="4" w:space="0" w:color="auto"/>
              <w:bottom w:val="single" w:sz="4" w:space="0" w:color="auto"/>
              <w:right w:val="nil"/>
            </w:tcBorders>
            <w:shd w:val="clear" w:color="000000" w:fill="D9D9D9"/>
            <w:vAlign w:val="bottom"/>
            <w:hideMark/>
          </w:tcPr>
          <w:p w14:paraId="3E618760" w14:textId="77777777" w:rsidR="00DD46F8" w:rsidRPr="00C411AE" w:rsidRDefault="00DD46F8" w:rsidP="00C411AE">
            <w:pPr>
              <w:spacing w:after="0" w:afterAutospacing="0"/>
              <w:rPr>
                <w:rFonts w:ascii="Aptos Narrow" w:hAnsi="Aptos Narrow" w:cs="Calibri"/>
                <w:color w:val="242424"/>
                <w:spacing w:val="0"/>
              </w:rPr>
            </w:pPr>
            <w:r w:rsidRPr="00C411AE">
              <w:rPr>
                <w:rFonts w:ascii="Aptos Narrow" w:hAnsi="Aptos Narrow" w:cs="Calibri"/>
                <w:color w:val="242424"/>
                <w:spacing w:val="0"/>
              </w:rPr>
              <w:t>Welcome to Country</w:t>
            </w:r>
          </w:p>
        </w:tc>
      </w:tr>
      <w:tr w:rsidR="00DD46F8" w:rsidRPr="00C411AE" w14:paraId="3A0A81CE" w14:textId="77777777" w:rsidTr="00DD46F8">
        <w:trPr>
          <w:trHeight w:val="315"/>
        </w:trPr>
        <w:tc>
          <w:tcPr>
            <w:tcW w:w="634" w:type="pct"/>
            <w:vMerge w:val="restart"/>
            <w:tcBorders>
              <w:top w:val="nil"/>
              <w:left w:val="single" w:sz="4" w:space="0" w:color="auto"/>
              <w:bottom w:val="nil"/>
              <w:right w:val="single" w:sz="4" w:space="0" w:color="auto"/>
            </w:tcBorders>
            <w:vAlign w:val="bottom"/>
            <w:hideMark/>
          </w:tcPr>
          <w:p w14:paraId="3013ED1B"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9:00 – 9:20am</w:t>
            </w:r>
          </w:p>
        </w:tc>
        <w:tc>
          <w:tcPr>
            <w:tcW w:w="4366" w:type="pct"/>
            <w:gridSpan w:val="4"/>
            <w:tcBorders>
              <w:top w:val="single" w:sz="4" w:space="0" w:color="auto"/>
              <w:left w:val="nil"/>
              <w:bottom w:val="single" w:sz="4" w:space="0" w:color="auto"/>
              <w:right w:val="nil"/>
            </w:tcBorders>
            <w:vAlign w:val="bottom"/>
            <w:hideMark/>
          </w:tcPr>
          <w:p w14:paraId="077BF8F5" w14:textId="77777777" w:rsidR="00DD46F8" w:rsidRPr="00C411AE"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Conference Opening</w:t>
            </w:r>
          </w:p>
        </w:tc>
      </w:tr>
      <w:tr w:rsidR="00DD46F8" w:rsidRPr="00C411AE" w14:paraId="60040E2D" w14:textId="77777777" w:rsidTr="00DD46F8">
        <w:trPr>
          <w:trHeight w:val="315"/>
        </w:trPr>
        <w:tc>
          <w:tcPr>
            <w:tcW w:w="634" w:type="pct"/>
            <w:vMerge/>
            <w:tcBorders>
              <w:top w:val="nil"/>
              <w:left w:val="single" w:sz="4" w:space="0" w:color="auto"/>
              <w:bottom w:val="nil"/>
              <w:right w:val="single" w:sz="4" w:space="0" w:color="auto"/>
            </w:tcBorders>
            <w:vAlign w:val="center"/>
            <w:hideMark/>
          </w:tcPr>
          <w:p w14:paraId="40229B85" w14:textId="77777777" w:rsidR="00DD46F8" w:rsidRPr="00C411AE" w:rsidRDefault="00DD46F8" w:rsidP="00C411AE">
            <w:pPr>
              <w:spacing w:after="0" w:afterAutospacing="0"/>
              <w:rPr>
                <w:rFonts w:ascii="Calibri" w:hAnsi="Calibri" w:cs="Calibri"/>
                <w:color w:val="auto"/>
                <w:spacing w:val="0"/>
              </w:rPr>
            </w:pPr>
          </w:p>
        </w:tc>
        <w:tc>
          <w:tcPr>
            <w:tcW w:w="4366" w:type="pct"/>
            <w:gridSpan w:val="4"/>
            <w:tcBorders>
              <w:top w:val="single" w:sz="4" w:space="0" w:color="auto"/>
              <w:left w:val="nil"/>
              <w:bottom w:val="single" w:sz="4" w:space="0" w:color="auto"/>
              <w:right w:val="nil"/>
            </w:tcBorders>
            <w:vAlign w:val="bottom"/>
            <w:hideMark/>
          </w:tcPr>
          <w:p w14:paraId="0AB51570" w14:textId="77777777" w:rsidR="00DD46F8" w:rsidRPr="00C411AE"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 xml:space="preserve">Official Opening and Welcome </w:t>
            </w:r>
            <w:proofErr w:type="gramStart"/>
            <w:r w:rsidRPr="00C411AE">
              <w:rPr>
                <w:rFonts w:ascii="Calibri" w:hAnsi="Calibri" w:cs="Calibri"/>
                <w:color w:val="000000"/>
                <w:spacing w:val="0"/>
              </w:rPr>
              <w:t>-  Angela</w:t>
            </w:r>
            <w:proofErr w:type="gramEnd"/>
            <w:r w:rsidRPr="00C411AE">
              <w:rPr>
                <w:rFonts w:ascii="Calibri" w:hAnsi="Calibri" w:cs="Calibri"/>
                <w:color w:val="000000"/>
                <w:spacing w:val="0"/>
              </w:rPr>
              <w:t xml:space="preserve"> Brown, Faculty Executive Director, Architecture, Building and Planning; and PSC 2024 Executive Sponsor</w:t>
            </w:r>
          </w:p>
        </w:tc>
      </w:tr>
      <w:tr w:rsidR="00DD46F8" w:rsidRPr="00C411AE" w14:paraId="5B09F4DE" w14:textId="77777777" w:rsidTr="00DD46F8">
        <w:trPr>
          <w:trHeight w:val="315"/>
        </w:trPr>
        <w:tc>
          <w:tcPr>
            <w:tcW w:w="634" w:type="pct"/>
            <w:vMerge/>
            <w:tcBorders>
              <w:top w:val="nil"/>
              <w:left w:val="single" w:sz="4" w:space="0" w:color="auto"/>
              <w:bottom w:val="nil"/>
              <w:right w:val="single" w:sz="4" w:space="0" w:color="auto"/>
            </w:tcBorders>
            <w:vAlign w:val="center"/>
            <w:hideMark/>
          </w:tcPr>
          <w:p w14:paraId="16A0BFCC" w14:textId="77777777" w:rsidR="00DD46F8" w:rsidRPr="00C411AE" w:rsidRDefault="00DD46F8" w:rsidP="00C411AE">
            <w:pPr>
              <w:spacing w:after="0" w:afterAutospacing="0"/>
              <w:rPr>
                <w:rFonts w:ascii="Calibri" w:hAnsi="Calibri" w:cs="Calibri"/>
                <w:color w:val="auto"/>
                <w:spacing w:val="0"/>
              </w:rPr>
            </w:pPr>
          </w:p>
        </w:tc>
        <w:tc>
          <w:tcPr>
            <w:tcW w:w="4366" w:type="pct"/>
            <w:gridSpan w:val="4"/>
            <w:tcBorders>
              <w:top w:val="single" w:sz="4" w:space="0" w:color="auto"/>
              <w:left w:val="nil"/>
              <w:bottom w:val="single" w:sz="4" w:space="0" w:color="auto"/>
              <w:right w:val="nil"/>
            </w:tcBorders>
            <w:vAlign w:val="bottom"/>
            <w:hideMark/>
          </w:tcPr>
          <w:p w14:paraId="2FEABAB8" w14:textId="77777777" w:rsidR="00DD46F8" w:rsidRPr="00C411AE"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 xml:space="preserve">Welcome to Country with Wurundjeri Elder - </w:t>
            </w:r>
            <w:r w:rsidRPr="00C411AE">
              <w:rPr>
                <w:rFonts w:ascii="Calibri" w:hAnsi="Calibri" w:cs="Calibri"/>
                <w:color w:val="000000"/>
                <w:spacing w:val="0"/>
              </w:rPr>
              <w:t>Perry Wandin</w:t>
            </w:r>
          </w:p>
        </w:tc>
      </w:tr>
      <w:tr w:rsidR="00DD46F8" w:rsidRPr="00C411AE" w14:paraId="5A87E274" w14:textId="77777777" w:rsidTr="00DD46F8">
        <w:trPr>
          <w:trHeight w:val="315"/>
        </w:trPr>
        <w:tc>
          <w:tcPr>
            <w:tcW w:w="634" w:type="pct"/>
            <w:vMerge/>
            <w:tcBorders>
              <w:top w:val="nil"/>
              <w:left w:val="single" w:sz="4" w:space="0" w:color="auto"/>
              <w:bottom w:val="nil"/>
              <w:right w:val="single" w:sz="4" w:space="0" w:color="auto"/>
            </w:tcBorders>
            <w:vAlign w:val="center"/>
            <w:hideMark/>
          </w:tcPr>
          <w:p w14:paraId="2803C231" w14:textId="77777777" w:rsidR="00DD46F8" w:rsidRPr="00C411AE" w:rsidRDefault="00DD46F8" w:rsidP="00C411AE">
            <w:pPr>
              <w:spacing w:after="0" w:afterAutospacing="0"/>
              <w:rPr>
                <w:rFonts w:ascii="Calibri" w:hAnsi="Calibri" w:cs="Calibri"/>
                <w:color w:val="auto"/>
                <w:spacing w:val="0"/>
              </w:rPr>
            </w:pPr>
          </w:p>
        </w:tc>
        <w:tc>
          <w:tcPr>
            <w:tcW w:w="4366" w:type="pct"/>
            <w:gridSpan w:val="4"/>
            <w:tcBorders>
              <w:top w:val="single" w:sz="4" w:space="0" w:color="auto"/>
              <w:left w:val="nil"/>
              <w:bottom w:val="single" w:sz="4" w:space="0" w:color="auto"/>
              <w:right w:val="nil"/>
            </w:tcBorders>
            <w:vAlign w:val="bottom"/>
            <w:hideMark/>
          </w:tcPr>
          <w:p w14:paraId="333D879A" w14:textId="77777777" w:rsidR="00DD46F8" w:rsidRPr="00C411AE"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 xml:space="preserve">Welcome Remarks - </w:t>
            </w:r>
            <w:r w:rsidRPr="00C411AE">
              <w:rPr>
                <w:rFonts w:ascii="Calibri" w:hAnsi="Calibri" w:cs="Calibri"/>
                <w:color w:val="000000"/>
                <w:spacing w:val="0"/>
              </w:rPr>
              <w:t xml:space="preserve">Katerina </w:t>
            </w:r>
            <w:proofErr w:type="spellStart"/>
            <w:r w:rsidRPr="00C411AE">
              <w:rPr>
                <w:rFonts w:ascii="Calibri" w:hAnsi="Calibri" w:cs="Calibri"/>
                <w:color w:val="000000"/>
                <w:spacing w:val="0"/>
              </w:rPr>
              <w:t>Kapobassis</w:t>
            </w:r>
            <w:proofErr w:type="spellEnd"/>
            <w:r w:rsidRPr="00C411AE">
              <w:rPr>
                <w:rFonts w:ascii="Calibri" w:hAnsi="Calibri" w:cs="Calibri"/>
                <w:color w:val="000000"/>
                <w:spacing w:val="0"/>
              </w:rPr>
              <w:t>, Vice-President (Administration &amp; Finance) and Chief Operating Officer</w:t>
            </w:r>
          </w:p>
        </w:tc>
      </w:tr>
      <w:tr w:rsidR="00DD46F8" w:rsidRPr="00C411AE" w14:paraId="7807C319" w14:textId="77777777" w:rsidTr="00DD46F8">
        <w:trPr>
          <w:trHeight w:val="315"/>
        </w:trPr>
        <w:tc>
          <w:tcPr>
            <w:tcW w:w="634" w:type="pct"/>
            <w:vMerge w:val="restart"/>
            <w:tcBorders>
              <w:top w:val="nil"/>
              <w:left w:val="single" w:sz="4" w:space="0" w:color="auto"/>
              <w:bottom w:val="nil"/>
              <w:right w:val="single" w:sz="4" w:space="0" w:color="auto"/>
            </w:tcBorders>
            <w:vAlign w:val="bottom"/>
            <w:hideMark/>
          </w:tcPr>
          <w:p w14:paraId="2A076F3B"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9:20 – 10:20am</w:t>
            </w:r>
          </w:p>
        </w:tc>
        <w:tc>
          <w:tcPr>
            <w:tcW w:w="4366" w:type="pct"/>
            <w:gridSpan w:val="4"/>
            <w:tcBorders>
              <w:top w:val="single" w:sz="4" w:space="0" w:color="auto"/>
              <w:left w:val="nil"/>
              <w:bottom w:val="single" w:sz="4" w:space="0" w:color="auto"/>
              <w:right w:val="nil"/>
            </w:tcBorders>
            <w:vAlign w:val="bottom"/>
            <w:hideMark/>
          </w:tcPr>
          <w:p w14:paraId="7A430445" w14:textId="77777777" w:rsidR="00DD46F8" w:rsidRPr="00C411AE"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Keynote presentation: The Future of Teamwork</w:t>
            </w:r>
          </w:p>
        </w:tc>
      </w:tr>
      <w:tr w:rsidR="00DD46F8" w:rsidRPr="00C411AE" w14:paraId="0012A981" w14:textId="77777777" w:rsidTr="00DD46F8">
        <w:trPr>
          <w:trHeight w:val="315"/>
        </w:trPr>
        <w:tc>
          <w:tcPr>
            <w:tcW w:w="634" w:type="pct"/>
            <w:vMerge/>
            <w:tcBorders>
              <w:top w:val="nil"/>
              <w:left w:val="single" w:sz="4" w:space="0" w:color="auto"/>
              <w:bottom w:val="nil"/>
              <w:right w:val="single" w:sz="4" w:space="0" w:color="auto"/>
            </w:tcBorders>
            <w:vAlign w:val="center"/>
            <w:hideMark/>
          </w:tcPr>
          <w:p w14:paraId="5CD495FC" w14:textId="77777777" w:rsidR="00DD46F8" w:rsidRPr="00C411AE" w:rsidRDefault="00DD46F8" w:rsidP="00C411AE">
            <w:pPr>
              <w:spacing w:after="0" w:afterAutospacing="0"/>
              <w:rPr>
                <w:rFonts w:ascii="Calibri" w:hAnsi="Calibri" w:cs="Calibri"/>
                <w:color w:val="auto"/>
                <w:spacing w:val="0"/>
              </w:rPr>
            </w:pPr>
          </w:p>
        </w:tc>
        <w:tc>
          <w:tcPr>
            <w:tcW w:w="4366" w:type="pct"/>
            <w:gridSpan w:val="4"/>
            <w:tcBorders>
              <w:top w:val="single" w:sz="4" w:space="0" w:color="auto"/>
              <w:left w:val="nil"/>
              <w:bottom w:val="single" w:sz="4" w:space="0" w:color="auto"/>
              <w:right w:val="nil"/>
            </w:tcBorders>
            <w:vAlign w:val="bottom"/>
            <w:hideMark/>
          </w:tcPr>
          <w:p w14:paraId="628AC0C8" w14:textId="77777777" w:rsidR="00DD46F8" w:rsidRPr="00C411AE" w:rsidRDefault="00DD46F8" w:rsidP="00C411AE">
            <w:pPr>
              <w:spacing w:after="0" w:afterAutospacing="0"/>
              <w:rPr>
                <w:rFonts w:ascii="Calibri" w:hAnsi="Calibri" w:cs="Calibri"/>
                <w:color w:val="000000"/>
                <w:spacing w:val="0"/>
              </w:rPr>
            </w:pPr>
            <w:r w:rsidRPr="00C411AE">
              <w:rPr>
                <w:rFonts w:ascii="Calibri" w:hAnsi="Calibri" w:cs="Calibri"/>
                <w:color w:val="000000"/>
                <w:spacing w:val="0"/>
              </w:rPr>
              <w:t xml:space="preserve">Rachael Robertson - Expedition Leader, Leadership and Teamwork expert, and </w:t>
            </w:r>
            <w:proofErr w:type="gramStart"/>
            <w:r w:rsidRPr="00C411AE">
              <w:rPr>
                <w:rFonts w:ascii="Calibri" w:hAnsi="Calibri" w:cs="Calibri"/>
                <w:color w:val="000000"/>
                <w:spacing w:val="0"/>
              </w:rPr>
              <w:t>best Selling</w:t>
            </w:r>
            <w:proofErr w:type="gramEnd"/>
            <w:r w:rsidRPr="00C411AE">
              <w:rPr>
                <w:rFonts w:ascii="Calibri" w:hAnsi="Calibri" w:cs="Calibri"/>
                <w:color w:val="000000"/>
                <w:spacing w:val="0"/>
              </w:rPr>
              <w:t xml:space="preserve"> Author</w:t>
            </w:r>
          </w:p>
        </w:tc>
      </w:tr>
      <w:tr w:rsidR="00DD46F8" w:rsidRPr="00C411AE" w14:paraId="20C35207" w14:textId="77777777" w:rsidTr="00DD46F8">
        <w:trPr>
          <w:trHeight w:val="315"/>
        </w:trPr>
        <w:tc>
          <w:tcPr>
            <w:tcW w:w="5000" w:type="pct"/>
            <w:gridSpan w:val="5"/>
            <w:tcBorders>
              <w:top w:val="single" w:sz="4" w:space="0" w:color="auto"/>
              <w:left w:val="single" w:sz="4" w:space="0" w:color="auto"/>
              <w:bottom w:val="single" w:sz="4" w:space="0" w:color="auto"/>
              <w:right w:val="nil"/>
            </w:tcBorders>
            <w:shd w:val="clear" w:color="000000" w:fill="BFBFBF"/>
            <w:vAlign w:val="bottom"/>
            <w:hideMark/>
          </w:tcPr>
          <w:p w14:paraId="66FD5C1A" w14:textId="77777777" w:rsidR="00DD46F8" w:rsidRPr="00C411AE" w:rsidRDefault="00DD46F8" w:rsidP="00C411AE">
            <w:pPr>
              <w:spacing w:after="0" w:afterAutospacing="0"/>
              <w:rPr>
                <w:rFonts w:ascii="Calibri" w:hAnsi="Calibri" w:cs="Calibri"/>
                <w:color w:val="000000"/>
                <w:spacing w:val="0"/>
              </w:rPr>
            </w:pPr>
            <w:r w:rsidRPr="00C411AE">
              <w:rPr>
                <w:rFonts w:ascii="Calibri" w:hAnsi="Calibri" w:cs="Calibri"/>
                <w:color w:val="000000"/>
                <w:spacing w:val="0"/>
              </w:rPr>
              <w:t> </w:t>
            </w:r>
          </w:p>
        </w:tc>
      </w:tr>
      <w:tr w:rsidR="00DD46F8" w:rsidRPr="00C411AE" w14:paraId="1C265CF6" w14:textId="77777777" w:rsidTr="00DD46F8">
        <w:trPr>
          <w:trHeight w:val="300"/>
        </w:trPr>
        <w:tc>
          <w:tcPr>
            <w:tcW w:w="634" w:type="pct"/>
            <w:tcBorders>
              <w:top w:val="nil"/>
              <w:left w:val="single" w:sz="4" w:space="0" w:color="auto"/>
              <w:bottom w:val="single" w:sz="4" w:space="0" w:color="auto"/>
              <w:right w:val="single" w:sz="4" w:space="0" w:color="auto"/>
            </w:tcBorders>
            <w:shd w:val="clear" w:color="000000" w:fill="C0E6F5"/>
            <w:vAlign w:val="bottom"/>
            <w:hideMark/>
          </w:tcPr>
          <w:p w14:paraId="002E8BF9"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10:20 – 10:50am</w:t>
            </w:r>
          </w:p>
        </w:tc>
        <w:tc>
          <w:tcPr>
            <w:tcW w:w="4366" w:type="pct"/>
            <w:gridSpan w:val="4"/>
            <w:tcBorders>
              <w:top w:val="single" w:sz="4" w:space="0" w:color="auto"/>
              <w:left w:val="nil"/>
              <w:bottom w:val="single" w:sz="4" w:space="0" w:color="auto"/>
              <w:right w:val="nil"/>
            </w:tcBorders>
            <w:shd w:val="clear" w:color="000000" w:fill="C0E6F5"/>
            <w:vAlign w:val="bottom"/>
            <w:hideMark/>
          </w:tcPr>
          <w:p w14:paraId="14BC7021" w14:textId="77777777" w:rsidR="00DD46F8" w:rsidRPr="00C411AE"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Morning Tea - Ground level, Main Foyer</w:t>
            </w:r>
          </w:p>
        </w:tc>
      </w:tr>
      <w:tr w:rsidR="00DD46F8" w:rsidRPr="00C411AE" w14:paraId="1C30F378" w14:textId="77777777" w:rsidTr="00DD46F8">
        <w:trPr>
          <w:trHeight w:val="300"/>
        </w:trPr>
        <w:tc>
          <w:tcPr>
            <w:tcW w:w="634" w:type="pct"/>
            <w:tcBorders>
              <w:top w:val="nil"/>
              <w:left w:val="single" w:sz="4" w:space="0" w:color="auto"/>
              <w:bottom w:val="single" w:sz="4" w:space="0" w:color="auto"/>
              <w:right w:val="single" w:sz="4" w:space="0" w:color="auto"/>
            </w:tcBorders>
            <w:shd w:val="clear" w:color="000000" w:fill="F1F1F1"/>
            <w:vAlign w:val="bottom"/>
            <w:hideMark/>
          </w:tcPr>
          <w:p w14:paraId="06C90957"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Breakout sessions</w:t>
            </w:r>
          </w:p>
        </w:tc>
        <w:tc>
          <w:tcPr>
            <w:tcW w:w="1086" w:type="pct"/>
            <w:tcBorders>
              <w:top w:val="single" w:sz="4" w:space="0" w:color="auto"/>
              <w:left w:val="nil"/>
              <w:bottom w:val="single" w:sz="4" w:space="0" w:color="auto"/>
              <w:right w:val="nil"/>
            </w:tcBorders>
            <w:shd w:val="clear" w:color="000000" w:fill="F1F1F1"/>
            <w:vAlign w:val="bottom"/>
            <w:hideMark/>
          </w:tcPr>
          <w:p w14:paraId="69780E98"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Room 203</w:t>
            </w:r>
          </w:p>
        </w:tc>
        <w:tc>
          <w:tcPr>
            <w:tcW w:w="937" w:type="pct"/>
            <w:tcBorders>
              <w:top w:val="single" w:sz="4" w:space="0" w:color="auto"/>
              <w:left w:val="nil"/>
              <w:bottom w:val="single" w:sz="4" w:space="0" w:color="auto"/>
              <w:right w:val="nil"/>
            </w:tcBorders>
            <w:shd w:val="clear" w:color="000000" w:fill="F1F1F1"/>
            <w:vAlign w:val="bottom"/>
            <w:hideMark/>
          </w:tcPr>
          <w:p w14:paraId="3DD4BBB4"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Room 204</w:t>
            </w:r>
          </w:p>
        </w:tc>
        <w:tc>
          <w:tcPr>
            <w:tcW w:w="988" w:type="pct"/>
            <w:tcBorders>
              <w:top w:val="single" w:sz="4" w:space="0" w:color="auto"/>
              <w:left w:val="nil"/>
              <w:bottom w:val="single" w:sz="4" w:space="0" w:color="auto"/>
              <w:right w:val="nil"/>
            </w:tcBorders>
            <w:shd w:val="clear" w:color="000000" w:fill="F1F1F1"/>
            <w:vAlign w:val="bottom"/>
            <w:hideMark/>
          </w:tcPr>
          <w:p w14:paraId="2531C41B"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Room 210-211</w:t>
            </w:r>
          </w:p>
        </w:tc>
        <w:tc>
          <w:tcPr>
            <w:tcW w:w="1355" w:type="pct"/>
            <w:tcBorders>
              <w:top w:val="single" w:sz="4" w:space="0" w:color="auto"/>
              <w:left w:val="nil"/>
              <w:bottom w:val="single" w:sz="4" w:space="0" w:color="auto"/>
              <w:right w:val="nil"/>
            </w:tcBorders>
            <w:shd w:val="clear" w:color="000000" w:fill="F1F1F1"/>
            <w:vAlign w:val="bottom"/>
            <w:hideMark/>
          </w:tcPr>
          <w:p w14:paraId="013CFFE0"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Room 212-213</w:t>
            </w:r>
          </w:p>
        </w:tc>
      </w:tr>
      <w:tr w:rsidR="00DD46F8" w:rsidRPr="00C411AE" w14:paraId="543CD7AE" w14:textId="77777777" w:rsidTr="00DD46F8">
        <w:trPr>
          <w:trHeight w:val="408"/>
        </w:trPr>
        <w:tc>
          <w:tcPr>
            <w:tcW w:w="634" w:type="pct"/>
            <w:vMerge w:val="restart"/>
            <w:tcBorders>
              <w:top w:val="nil"/>
              <w:left w:val="single" w:sz="4" w:space="0" w:color="auto"/>
              <w:bottom w:val="nil"/>
              <w:right w:val="single" w:sz="4" w:space="0" w:color="auto"/>
            </w:tcBorders>
            <w:vAlign w:val="bottom"/>
            <w:hideMark/>
          </w:tcPr>
          <w:p w14:paraId="1CF8F3D3"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10:50 – 11:40am</w:t>
            </w:r>
          </w:p>
        </w:tc>
        <w:tc>
          <w:tcPr>
            <w:tcW w:w="1086" w:type="pct"/>
            <w:vMerge w:val="restart"/>
            <w:tcBorders>
              <w:top w:val="single" w:sz="4" w:space="0" w:color="auto"/>
              <w:left w:val="single" w:sz="4" w:space="0" w:color="auto"/>
              <w:bottom w:val="nil"/>
              <w:right w:val="nil"/>
            </w:tcBorders>
            <w:shd w:val="clear" w:color="000000" w:fill="FFFFFF"/>
            <w:vAlign w:val="bottom"/>
            <w:hideMark/>
          </w:tcPr>
          <w:p w14:paraId="15AEB198"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Learning about our shared past – Truth-telling, justice and transformation</w:t>
            </w:r>
          </w:p>
        </w:tc>
        <w:tc>
          <w:tcPr>
            <w:tcW w:w="937" w:type="pct"/>
            <w:vMerge w:val="restart"/>
            <w:tcBorders>
              <w:top w:val="single" w:sz="4" w:space="0" w:color="auto"/>
              <w:left w:val="single" w:sz="4" w:space="0" w:color="auto"/>
              <w:bottom w:val="nil"/>
              <w:right w:val="nil"/>
            </w:tcBorders>
            <w:shd w:val="clear" w:color="000000" w:fill="FFFFFF"/>
            <w:vAlign w:val="bottom"/>
            <w:hideMark/>
          </w:tcPr>
          <w:p w14:paraId="69DFDE6F"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Drawing out your vision: Creative workshop</w:t>
            </w:r>
          </w:p>
        </w:tc>
        <w:tc>
          <w:tcPr>
            <w:tcW w:w="988" w:type="pct"/>
            <w:vMerge w:val="restart"/>
            <w:tcBorders>
              <w:top w:val="single" w:sz="4" w:space="0" w:color="auto"/>
              <w:left w:val="single" w:sz="4" w:space="0" w:color="auto"/>
              <w:bottom w:val="nil"/>
              <w:right w:val="nil"/>
            </w:tcBorders>
            <w:shd w:val="clear" w:color="000000" w:fill="FFFFFF"/>
            <w:vAlign w:val="bottom"/>
            <w:hideMark/>
          </w:tcPr>
          <w:p w14:paraId="4C653216"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Separating fact from fiction in generative AI</w:t>
            </w:r>
          </w:p>
        </w:tc>
        <w:tc>
          <w:tcPr>
            <w:tcW w:w="1355" w:type="pct"/>
            <w:vMerge w:val="restart"/>
            <w:tcBorders>
              <w:top w:val="single" w:sz="4" w:space="0" w:color="auto"/>
              <w:left w:val="single" w:sz="4" w:space="0" w:color="auto"/>
              <w:bottom w:val="nil"/>
              <w:right w:val="nil"/>
            </w:tcBorders>
            <w:shd w:val="clear" w:color="000000" w:fill="FFFFFF"/>
            <w:vAlign w:val="bottom"/>
            <w:hideMark/>
          </w:tcPr>
          <w:p w14:paraId="613F4B69"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 xml:space="preserve">Speak Freely: Feel Confident in Front of a Crowd </w:t>
            </w:r>
          </w:p>
        </w:tc>
      </w:tr>
      <w:tr w:rsidR="00DD46F8" w:rsidRPr="00C411AE" w14:paraId="70DBBB62" w14:textId="77777777" w:rsidTr="00DD46F8">
        <w:trPr>
          <w:trHeight w:val="408"/>
        </w:trPr>
        <w:tc>
          <w:tcPr>
            <w:tcW w:w="634" w:type="pct"/>
            <w:vMerge/>
            <w:tcBorders>
              <w:top w:val="nil"/>
              <w:left w:val="single" w:sz="4" w:space="0" w:color="auto"/>
              <w:bottom w:val="nil"/>
              <w:right w:val="single" w:sz="4" w:space="0" w:color="auto"/>
            </w:tcBorders>
            <w:vAlign w:val="center"/>
            <w:hideMark/>
          </w:tcPr>
          <w:p w14:paraId="3D2B1490" w14:textId="77777777" w:rsidR="00DD46F8" w:rsidRPr="00C411AE" w:rsidRDefault="00DD46F8" w:rsidP="00C411AE">
            <w:pPr>
              <w:spacing w:after="0" w:afterAutospacing="0"/>
              <w:rPr>
                <w:rFonts w:ascii="Calibri" w:hAnsi="Calibri" w:cs="Calibri"/>
                <w:color w:val="auto"/>
                <w:spacing w:val="0"/>
              </w:rPr>
            </w:pPr>
          </w:p>
        </w:tc>
        <w:tc>
          <w:tcPr>
            <w:tcW w:w="1086" w:type="pct"/>
            <w:vMerge/>
            <w:tcBorders>
              <w:top w:val="single" w:sz="4" w:space="0" w:color="auto"/>
              <w:left w:val="single" w:sz="4" w:space="0" w:color="auto"/>
              <w:bottom w:val="nil"/>
              <w:right w:val="nil"/>
            </w:tcBorders>
            <w:vAlign w:val="center"/>
            <w:hideMark/>
          </w:tcPr>
          <w:p w14:paraId="38C0B6CC" w14:textId="77777777" w:rsidR="00DD46F8" w:rsidRPr="00C411AE" w:rsidRDefault="00DD46F8" w:rsidP="00C411AE">
            <w:pPr>
              <w:spacing w:after="0" w:afterAutospacing="0"/>
              <w:rPr>
                <w:rFonts w:ascii="Calibri" w:hAnsi="Calibri" w:cs="Calibri"/>
                <w:color w:val="auto"/>
                <w:spacing w:val="0"/>
              </w:rPr>
            </w:pPr>
          </w:p>
        </w:tc>
        <w:tc>
          <w:tcPr>
            <w:tcW w:w="937" w:type="pct"/>
            <w:vMerge/>
            <w:tcBorders>
              <w:top w:val="single" w:sz="4" w:space="0" w:color="auto"/>
              <w:left w:val="single" w:sz="4" w:space="0" w:color="auto"/>
              <w:bottom w:val="nil"/>
              <w:right w:val="nil"/>
            </w:tcBorders>
            <w:vAlign w:val="center"/>
            <w:hideMark/>
          </w:tcPr>
          <w:p w14:paraId="54318BD2" w14:textId="77777777" w:rsidR="00DD46F8" w:rsidRPr="00C411AE" w:rsidRDefault="00DD46F8" w:rsidP="00C411AE">
            <w:pPr>
              <w:spacing w:after="0" w:afterAutospacing="0"/>
              <w:rPr>
                <w:rFonts w:ascii="Calibri" w:hAnsi="Calibri" w:cs="Calibri"/>
                <w:color w:val="auto"/>
                <w:spacing w:val="0"/>
              </w:rPr>
            </w:pPr>
          </w:p>
        </w:tc>
        <w:tc>
          <w:tcPr>
            <w:tcW w:w="988" w:type="pct"/>
            <w:vMerge/>
            <w:tcBorders>
              <w:top w:val="single" w:sz="4" w:space="0" w:color="auto"/>
              <w:left w:val="single" w:sz="4" w:space="0" w:color="auto"/>
              <w:bottom w:val="nil"/>
              <w:right w:val="nil"/>
            </w:tcBorders>
            <w:vAlign w:val="center"/>
            <w:hideMark/>
          </w:tcPr>
          <w:p w14:paraId="0BCDDDB8" w14:textId="77777777" w:rsidR="00DD46F8" w:rsidRPr="00C411AE" w:rsidRDefault="00DD46F8" w:rsidP="00C411AE">
            <w:pPr>
              <w:spacing w:after="0" w:afterAutospacing="0"/>
              <w:rPr>
                <w:rFonts w:ascii="Calibri" w:hAnsi="Calibri" w:cs="Calibri"/>
                <w:color w:val="auto"/>
                <w:spacing w:val="0"/>
              </w:rPr>
            </w:pPr>
          </w:p>
        </w:tc>
        <w:tc>
          <w:tcPr>
            <w:tcW w:w="1355" w:type="pct"/>
            <w:vMerge/>
            <w:tcBorders>
              <w:top w:val="single" w:sz="4" w:space="0" w:color="auto"/>
              <w:left w:val="single" w:sz="4" w:space="0" w:color="auto"/>
              <w:bottom w:val="nil"/>
              <w:right w:val="nil"/>
            </w:tcBorders>
            <w:vAlign w:val="center"/>
            <w:hideMark/>
          </w:tcPr>
          <w:p w14:paraId="73BF9AEE" w14:textId="77777777" w:rsidR="00DD46F8" w:rsidRPr="00C411AE" w:rsidRDefault="00DD46F8" w:rsidP="00C411AE">
            <w:pPr>
              <w:spacing w:after="0" w:afterAutospacing="0"/>
              <w:rPr>
                <w:rFonts w:ascii="Calibri" w:hAnsi="Calibri" w:cs="Calibri"/>
                <w:color w:val="auto"/>
                <w:spacing w:val="0"/>
              </w:rPr>
            </w:pPr>
          </w:p>
        </w:tc>
      </w:tr>
      <w:tr w:rsidR="00DD46F8" w:rsidRPr="00C411AE" w14:paraId="58EA7A66" w14:textId="77777777" w:rsidTr="00DD46F8">
        <w:trPr>
          <w:trHeight w:val="408"/>
        </w:trPr>
        <w:tc>
          <w:tcPr>
            <w:tcW w:w="634" w:type="pct"/>
            <w:vMerge/>
            <w:tcBorders>
              <w:top w:val="nil"/>
              <w:left w:val="single" w:sz="4" w:space="0" w:color="auto"/>
              <w:bottom w:val="nil"/>
              <w:right w:val="single" w:sz="4" w:space="0" w:color="auto"/>
            </w:tcBorders>
            <w:vAlign w:val="center"/>
            <w:hideMark/>
          </w:tcPr>
          <w:p w14:paraId="38B08780" w14:textId="77777777" w:rsidR="00DD46F8" w:rsidRPr="00C411AE" w:rsidRDefault="00DD46F8" w:rsidP="00C411AE">
            <w:pPr>
              <w:spacing w:after="0" w:afterAutospacing="0"/>
              <w:rPr>
                <w:rFonts w:ascii="Calibri" w:hAnsi="Calibri" w:cs="Calibri"/>
                <w:color w:val="auto"/>
                <w:spacing w:val="0"/>
              </w:rPr>
            </w:pPr>
          </w:p>
        </w:tc>
        <w:tc>
          <w:tcPr>
            <w:tcW w:w="1086" w:type="pct"/>
            <w:vMerge/>
            <w:tcBorders>
              <w:top w:val="single" w:sz="4" w:space="0" w:color="auto"/>
              <w:left w:val="single" w:sz="4" w:space="0" w:color="auto"/>
              <w:bottom w:val="nil"/>
              <w:right w:val="nil"/>
            </w:tcBorders>
            <w:vAlign w:val="center"/>
            <w:hideMark/>
          </w:tcPr>
          <w:p w14:paraId="674B1EBA" w14:textId="77777777" w:rsidR="00DD46F8" w:rsidRPr="00C411AE" w:rsidRDefault="00DD46F8" w:rsidP="00C411AE">
            <w:pPr>
              <w:spacing w:after="0" w:afterAutospacing="0"/>
              <w:rPr>
                <w:rFonts w:ascii="Calibri" w:hAnsi="Calibri" w:cs="Calibri"/>
                <w:color w:val="auto"/>
                <w:spacing w:val="0"/>
              </w:rPr>
            </w:pPr>
          </w:p>
        </w:tc>
        <w:tc>
          <w:tcPr>
            <w:tcW w:w="937" w:type="pct"/>
            <w:vMerge/>
            <w:tcBorders>
              <w:top w:val="single" w:sz="4" w:space="0" w:color="auto"/>
              <w:left w:val="single" w:sz="4" w:space="0" w:color="auto"/>
              <w:bottom w:val="nil"/>
              <w:right w:val="nil"/>
            </w:tcBorders>
            <w:vAlign w:val="center"/>
            <w:hideMark/>
          </w:tcPr>
          <w:p w14:paraId="47E6AE9F" w14:textId="77777777" w:rsidR="00DD46F8" w:rsidRPr="00C411AE" w:rsidRDefault="00DD46F8" w:rsidP="00C411AE">
            <w:pPr>
              <w:spacing w:after="0" w:afterAutospacing="0"/>
              <w:rPr>
                <w:rFonts w:ascii="Calibri" w:hAnsi="Calibri" w:cs="Calibri"/>
                <w:color w:val="auto"/>
                <w:spacing w:val="0"/>
              </w:rPr>
            </w:pPr>
          </w:p>
        </w:tc>
        <w:tc>
          <w:tcPr>
            <w:tcW w:w="988" w:type="pct"/>
            <w:vMerge/>
            <w:tcBorders>
              <w:top w:val="single" w:sz="4" w:space="0" w:color="auto"/>
              <w:left w:val="single" w:sz="4" w:space="0" w:color="auto"/>
              <w:bottom w:val="nil"/>
              <w:right w:val="nil"/>
            </w:tcBorders>
            <w:vAlign w:val="center"/>
            <w:hideMark/>
          </w:tcPr>
          <w:p w14:paraId="77C5D68F" w14:textId="77777777" w:rsidR="00DD46F8" w:rsidRPr="00C411AE" w:rsidRDefault="00DD46F8" w:rsidP="00C411AE">
            <w:pPr>
              <w:spacing w:after="0" w:afterAutospacing="0"/>
              <w:rPr>
                <w:rFonts w:ascii="Calibri" w:hAnsi="Calibri" w:cs="Calibri"/>
                <w:color w:val="auto"/>
                <w:spacing w:val="0"/>
              </w:rPr>
            </w:pPr>
          </w:p>
        </w:tc>
        <w:tc>
          <w:tcPr>
            <w:tcW w:w="1355" w:type="pct"/>
            <w:vMerge/>
            <w:tcBorders>
              <w:top w:val="single" w:sz="4" w:space="0" w:color="auto"/>
              <w:left w:val="single" w:sz="4" w:space="0" w:color="auto"/>
              <w:bottom w:val="nil"/>
              <w:right w:val="nil"/>
            </w:tcBorders>
            <w:vAlign w:val="center"/>
            <w:hideMark/>
          </w:tcPr>
          <w:p w14:paraId="7BC5331E" w14:textId="77777777" w:rsidR="00DD46F8" w:rsidRPr="00C411AE" w:rsidRDefault="00DD46F8" w:rsidP="00C411AE">
            <w:pPr>
              <w:spacing w:after="0" w:afterAutospacing="0"/>
              <w:rPr>
                <w:rFonts w:ascii="Calibri" w:hAnsi="Calibri" w:cs="Calibri"/>
                <w:color w:val="auto"/>
                <w:spacing w:val="0"/>
              </w:rPr>
            </w:pPr>
          </w:p>
        </w:tc>
      </w:tr>
      <w:tr w:rsidR="00DD46F8" w:rsidRPr="00C411AE" w14:paraId="21B86ABF" w14:textId="77777777" w:rsidTr="00DD46F8">
        <w:trPr>
          <w:trHeight w:val="408"/>
        </w:trPr>
        <w:tc>
          <w:tcPr>
            <w:tcW w:w="634" w:type="pct"/>
            <w:vMerge/>
            <w:tcBorders>
              <w:top w:val="nil"/>
              <w:left w:val="single" w:sz="4" w:space="0" w:color="auto"/>
              <w:bottom w:val="nil"/>
              <w:right w:val="single" w:sz="4" w:space="0" w:color="auto"/>
            </w:tcBorders>
            <w:vAlign w:val="center"/>
            <w:hideMark/>
          </w:tcPr>
          <w:p w14:paraId="36669317" w14:textId="77777777" w:rsidR="00DD46F8" w:rsidRPr="00C411AE" w:rsidRDefault="00DD46F8" w:rsidP="00C411AE">
            <w:pPr>
              <w:spacing w:after="0" w:afterAutospacing="0"/>
              <w:rPr>
                <w:rFonts w:ascii="Calibri" w:hAnsi="Calibri" w:cs="Calibri"/>
                <w:color w:val="auto"/>
                <w:spacing w:val="0"/>
              </w:rPr>
            </w:pPr>
          </w:p>
        </w:tc>
        <w:tc>
          <w:tcPr>
            <w:tcW w:w="1086" w:type="pct"/>
            <w:vMerge/>
            <w:tcBorders>
              <w:top w:val="single" w:sz="4" w:space="0" w:color="auto"/>
              <w:left w:val="single" w:sz="4" w:space="0" w:color="auto"/>
              <w:bottom w:val="nil"/>
              <w:right w:val="nil"/>
            </w:tcBorders>
            <w:vAlign w:val="center"/>
            <w:hideMark/>
          </w:tcPr>
          <w:p w14:paraId="1825B2BF" w14:textId="77777777" w:rsidR="00DD46F8" w:rsidRPr="00C411AE" w:rsidRDefault="00DD46F8" w:rsidP="00C411AE">
            <w:pPr>
              <w:spacing w:after="0" w:afterAutospacing="0"/>
              <w:rPr>
                <w:rFonts w:ascii="Calibri" w:hAnsi="Calibri" w:cs="Calibri"/>
                <w:color w:val="auto"/>
                <w:spacing w:val="0"/>
              </w:rPr>
            </w:pPr>
          </w:p>
        </w:tc>
        <w:tc>
          <w:tcPr>
            <w:tcW w:w="937" w:type="pct"/>
            <w:vMerge/>
            <w:tcBorders>
              <w:top w:val="single" w:sz="4" w:space="0" w:color="auto"/>
              <w:left w:val="single" w:sz="4" w:space="0" w:color="auto"/>
              <w:bottom w:val="nil"/>
              <w:right w:val="nil"/>
            </w:tcBorders>
            <w:vAlign w:val="center"/>
            <w:hideMark/>
          </w:tcPr>
          <w:p w14:paraId="7947179C" w14:textId="77777777" w:rsidR="00DD46F8" w:rsidRPr="00C411AE" w:rsidRDefault="00DD46F8" w:rsidP="00C411AE">
            <w:pPr>
              <w:spacing w:after="0" w:afterAutospacing="0"/>
              <w:rPr>
                <w:rFonts w:ascii="Calibri" w:hAnsi="Calibri" w:cs="Calibri"/>
                <w:color w:val="auto"/>
                <w:spacing w:val="0"/>
              </w:rPr>
            </w:pPr>
          </w:p>
        </w:tc>
        <w:tc>
          <w:tcPr>
            <w:tcW w:w="988" w:type="pct"/>
            <w:vMerge/>
            <w:tcBorders>
              <w:top w:val="single" w:sz="4" w:space="0" w:color="auto"/>
              <w:left w:val="single" w:sz="4" w:space="0" w:color="auto"/>
              <w:bottom w:val="nil"/>
              <w:right w:val="nil"/>
            </w:tcBorders>
            <w:vAlign w:val="center"/>
            <w:hideMark/>
          </w:tcPr>
          <w:p w14:paraId="3761ADCA" w14:textId="77777777" w:rsidR="00DD46F8" w:rsidRPr="00C411AE" w:rsidRDefault="00DD46F8" w:rsidP="00C411AE">
            <w:pPr>
              <w:spacing w:after="0" w:afterAutospacing="0"/>
              <w:rPr>
                <w:rFonts w:ascii="Calibri" w:hAnsi="Calibri" w:cs="Calibri"/>
                <w:color w:val="auto"/>
                <w:spacing w:val="0"/>
              </w:rPr>
            </w:pPr>
          </w:p>
        </w:tc>
        <w:tc>
          <w:tcPr>
            <w:tcW w:w="1355" w:type="pct"/>
            <w:vMerge/>
            <w:tcBorders>
              <w:top w:val="single" w:sz="4" w:space="0" w:color="auto"/>
              <w:left w:val="single" w:sz="4" w:space="0" w:color="auto"/>
              <w:bottom w:val="nil"/>
              <w:right w:val="nil"/>
            </w:tcBorders>
            <w:vAlign w:val="center"/>
            <w:hideMark/>
          </w:tcPr>
          <w:p w14:paraId="3954EA70" w14:textId="77777777" w:rsidR="00DD46F8" w:rsidRPr="00C411AE" w:rsidRDefault="00DD46F8" w:rsidP="00C411AE">
            <w:pPr>
              <w:spacing w:after="0" w:afterAutospacing="0"/>
              <w:rPr>
                <w:rFonts w:ascii="Calibri" w:hAnsi="Calibri" w:cs="Calibri"/>
                <w:color w:val="auto"/>
                <w:spacing w:val="0"/>
              </w:rPr>
            </w:pPr>
          </w:p>
        </w:tc>
      </w:tr>
      <w:tr w:rsidR="00DD46F8" w:rsidRPr="00C411AE" w14:paraId="39807965" w14:textId="77777777" w:rsidTr="00DD46F8">
        <w:trPr>
          <w:trHeight w:val="300"/>
        </w:trPr>
        <w:tc>
          <w:tcPr>
            <w:tcW w:w="634" w:type="pct"/>
            <w:tcBorders>
              <w:top w:val="nil"/>
              <w:left w:val="single" w:sz="4" w:space="0" w:color="auto"/>
              <w:bottom w:val="single" w:sz="4" w:space="0" w:color="auto"/>
              <w:right w:val="single" w:sz="4" w:space="0" w:color="auto"/>
            </w:tcBorders>
            <w:shd w:val="clear" w:color="000000" w:fill="F1F1F1"/>
            <w:vAlign w:val="bottom"/>
            <w:hideMark/>
          </w:tcPr>
          <w:p w14:paraId="3AE3F768"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11:40 – 11:50am</w:t>
            </w:r>
          </w:p>
        </w:tc>
        <w:tc>
          <w:tcPr>
            <w:tcW w:w="4366" w:type="pct"/>
            <w:gridSpan w:val="4"/>
            <w:tcBorders>
              <w:top w:val="single" w:sz="4" w:space="0" w:color="auto"/>
              <w:left w:val="nil"/>
              <w:bottom w:val="single" w:sz="4" w:space="0" w:color="auto"/>
              <w:right w:val="nil"/>
            </w:tcBorders>
            <w:shd w:val="clear" w:color="000000" w:fill="F1F1F1"/>
            <w:vAlign w:val="bottom"/>
            <w:hideMark/>
          </w:tcPr>
          <w:p w14:paraId="56971856"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Mini break</w:t>
            </w:r>
          </w:p>
        </w:tc>
      </w:tr>
      <w:tr w:rsidR="00DD46F8" w:rsidRPr="00C411AE" w14:paraId="37EA4857" w14:textId="77777777" w:rsidTr="00DD46F8">
        <w:trPr>
          <w:trHeight w:val="300"/>
        </w:trPr>
        <w:tc>
          <w:tcPr>
            <w:tcW w:w="634" w:type="pct"/>
            <w:tcBorders>
              <w:top w:val="nil"/>
              <w:left w:val="single" w:sz="4" w:space="0" w:color="auto"/>
              <w:bottom w:val="single" w:sz="4" w:space="0" w:color="auto"/>
              <w:right w:val="single" w:sz="4" w:space="0" w:color="auto"/>
            </w:tcBorders>
            <w:vAlign w:val="bottom"/>
            <w:hideMark/>
          </w:tcPr>
          <w:p w14:paraId="10BDD74F"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11:50 – 12:15pm</w:t>
            </w:r>
          </w:p>
        </w:tc>
        <w:tc>
          <w:tcPr>
            <w:tcW w:w="1086" w:type="pct"/>
            <w:vMerge w:val="restart"/>
            <w:tcBorders>
              <w:top w:val="single" w:sz="4" w:space="0" w:color="auto"/>
              <w:left w:val="single" w:sz="4" w:space="0" w:color="auto"/>
              <w:bottom w:val="nil"/>
              <w:right w:val="nil"/>
            </w:tcBorders>
            <w:vAlign w:val="bottom"/>
            <w:hideMark/>
          </w:tcPr>
          <w:p w14:paraId="5DF9AD57" w14:textId="2A0200BC"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 xml:space="preserve">UniSuper (Sponsor) </w:t>
            </w:r>
            <w:r w:rsidR="00CF1587" w:rsidRPr="00CF1587">
              <w:rPr>
                <w:rStyle w:val="ui-provider"/>
                <w:rFonts w:eastAsiaTheme="majorEastAsia"/>
              </w:rPr>
              <w:t>Future proofing retirement starts with a plan</w:t>
            </w:r>
          </w:p>
        </w:tc>
        <w:tc>
          <w:tcPr>
            <w:tcW w:w="937" w:type="pct"/>
            <w:vMerge w:val="restart"/>
            <w:tcBorders>
              <w:top w:val="single" w:sz="4" w:space="0" w:color="auto"/>
              <w:left w:val="single" w:sz="4" w:space="0" w:color="auto"/>
              <w:bottom w:val="nil"/>
              <w:right w:val="nil"/>
            </w:tcBorders>
            <w:vAlign w:val="bottom"/>
            <w:hideMark/>
          </w:tcPr>
          <w:p w14:paraId="4E7BD2EC"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Mastering your waste practices: Transforming knowledge into action</w:t>
            </w:r>
          </w:p>
        </w:tc>
        <w:tc>
          <w:tcPr>
            <w:tcW w:w="988" w:type="pct"/>
            <w:vMerge w:val="restart"/>
            <w:tcBorders>
              <w:top w:val="single" w:sz="4" w:space="0" w:color="auto"/>
              <w:left w:val="single" w:sz="4" w:space="0" w:color="auto"/>
              <w:bottom w:val="nil"/>
              <w:right w:val="nil"/>
            </w:tcBorders>
            <w:vAlign w:val="bottom"/>
            <w:hideMark/>
          </w:tcPr>
          <w:p w14:paraId="7F578C49" w14:textId="77777777" w:rsidR="00DD46F8" w:rsidRPr="00C411AE" w:rsidRDefault="00DD46F8" w:rsidP="00C411AE">
            <w:pPr>
              <w:spacing w:after="0" w:afterAutospacing="0"/>
              <w:rPr>
                <w:rFonts w:ascii="Calibri" w:hAnsi="Calibri" w:cs="Calibri"/>
                <w:color w:val="000000"/>
                <w:spacing w:val="0"/>
              </w:rPr>
            </w:pPr>
            <w:r w:rsidRPr="00C411AE">
              <w:rPr>
                <w:rFonts w:ascii="Calibri" w:hAnsi="Calibri" w:cs="Calibri"/>
                <w:color w:val="000000"/>
                <w:spacing w:val="0"/>
              </w:rPr>
              <w:t>Practical tips for supporting Mental Health in the workplace</w:t>
            </w:r>
          </w:p>
        </w:tc>
        <w:tc>
          <w:tcPr>
            <w:tcW w:w="1355" w:type="pct"/>
            <w:vMerge w:val="restart"/>
            <w:tcBorders>
              <w:top w:val="single" w:sz="4" w:space="0" w:color="auto"/>
              <w:left w:val="single" w:sz="4" w:space="0" w:color="auto"/>
              <w:bottom w:val="nil"/>
              <w:right w:val="nil"/>
            </w:tcBorders>
            <w:vAlign w:val="bottom"/>
            <w:hideMark/>
          </w:tcPr>
          <w:p w14:paraId="5CADC394" w14:textId="77777777" w:rsidR="00DD46F8" w:rsidRPr="00C411AE" w:rsidRDefault="00DD46F8" w:rsidP="00C411AE">
            <w:pPr>
              <w:spacing w:after="0" w:afterAutospacing="0"/>
              <w:rPr>
                <w:rFonts w:ascii="Calibri" w:hAnsi="Calibri" w:cs="Calibri"/>
                <w:color w:val="auto"/>
                <w:spacing w:val="0"/>
              </w:rPr>
            </w:pPr>
            <w:r w:rsidRPr="00C411AE">
              <w:rPr>
                <w:rFonts w:ascii="Calibri" w:hAnsi="Calibri" w:cs="Calibri"/>
                <w:color w:val="auto"/>
                <w:spacing w:val="0"/>
              </w:rPr>
              <w:t>Business continuity - How to be ready in a time of uncertainty</w:t>
            </w:r>
          </w:p>
        </w:tc>
      </w:tr>
      <w:tr w:rsidR="00DD46F8" w:rsidRPr="00C411AE" w14:paraId="29D996CF" w14:textId="77777777" w:rsidTr="00DD46F8">
        <w:trPr>
          <w:trHeight w:val="765"/>
        </w:trPr>
        <w:tc>
          <w:tcPr>
            <w:tcW w:w="634" w:type="pct"/>
            <w:tcBorders>
              <w:top w:val="nil"/>
              <w:left w:val="single" w:sz="4" w:space="0" w:color="auto"/>
              <w:bottom w:val="single" w:sz="4" w:space="0" w:color="auto"/>
              <w:right w:val="single" w:sz="4" w:space="0" w:color="auto"/>
            </w:tcBorders>
            <w:vAlign w:val="bottom"/>
            <w:hideMark/>
          </w:tcPr>
          <w:p w14:paraId="31E5F45E" w14:textId="77777777" w:rsidR="00DD46F8" w:rsidRPr="00C411AE" w:rsidRDefault="00DD46F8" w:rsidP="00C411AE">
            <w:pPr>
              <w:spacing w:after="0" w:afterAutospacing="0"/>
              <w:rPr>
                <w:rFonts w:ascii="Calibri" w:hAnsi="Calibri" w:cs="Calibri"/>
                <w:color w:val="000000"/>
                <w:spacing w:val="0"/>
              </w:rPr>
            </w:pPr>
            <w:r w:rsidRPr="00C411AE">
              <w:rPr>
                <w:rFonts w:ascii="Calibri" w:hAnsi="Calibri" w:cs="Calibri"/>
                <w:color w:val="000000"/>
                <w:spacing w:val="0"/>
              </w:rPr>
              <w:t> </w:t>
            </w:r>
          </w:p>
        </w:tc>
        <w:tc>
          <w:tcPr>
            <w:tcW w:w="1086" w:type="pct"/>
            <w:vMerge/>
            <w:tcBorders>
              <w:top w:val="nil"/>
              <w:left w:val="single" w:sz="4" w:space="0" w:color="auto"/>
              <w:bottom w:val="single" w:sz="4" w:space="0" w:color="auto"/>
              <w:right w:val="single" w:sz="4" w:space="0" w:color="auto"/>
            </w:tcBorders>
            <w:vAlign w:val="center"/>
            <w:hideMark/>
          </w:tcPr>
          <w:p w14:paraId="5DDC8DEB" w14:textId="77777777" w:rsidR="00DD46F8" w:rsidRPr="00C411AE" w:rsidRDefault="00DD46F8" w:rsidP="00C411AE">
            <w:pPr>
              <w:spacing w:after="0" w:afterAutospacing="0"/>
              <w:rPr>
                <w:rFonts w:ascii="Calibri" w:hAnsi="Calibri" w:cs="Calibri"/>
                <w:color w:val="auto"/>
                <w:spacing w:val="0"/>
              </w:rPr>
            </w:pPr>
          </w:p>
        </w:tc>
        <w:tc>
          <w:tcPr>
            <w:tcW w:w="937" w:type="pct"/>
            <w:vMerge/>
            <w:tcBorders>
              <w:top w:val="nil"/>
              <w:left w:val="single" w:sz="4" w:space="0" w:color="auto"/>
              <w:bottom w:val="single" w:sz="4" w:space="0" w:color="auto"/>
              <w:right w:val="single" w:sz="4" w:space="0" w:color="auto"/>
            </w:tcBorders>
            <w:vAlign w:val="center"/>
            <w:hideMark/>
          </w:tcPr>
          <w:p w14:paraId="713D4D0E" w14:textId="77777777" w:rsidR="00DD46F8" w:rsidRPr="00C411AE" w:rsidRDefault="00DD46F8" w:rsidP="00C411AE">
            <w:pPr>
              <w:spacing w:after="0" w:afterAutospacing="0"/>
              <w:rPr>
                <w:rFonts w:ascii="Calibri" w:hAnsi="Calibri" w:cs="Calibri"/>
                <w:color w:val="auto"/>
                <w:spacing w:val="0"/>
              </w:rPr>
            </w:pPr>
          </w:p>
        </w:tc>
        <w:tc>
          <w:tcPr>
            <w:tcW w:w="988" w:type="pct"/>
            <w:vMerge/>
            <w:tcBorders>
              <w:top w:val="nil"/>
              <w:left w:val="single" w:sz="4" w:space="0" w:color="auto"/>
              <w:bottom w:val="single" w:sz="4" w:space="0" w:color="auto"/>
              <w:right w:val="single" w:sz="4" w:space="0" w:color="auto"/>
            </w:tcBorders>
            <w:vAlign w:val="center"/>
            <w:hideMark/>
          </w:tcPr>
          <w:p w14:paraId="57C20660" w14:textId="77777777" w:rsidR="00DD46F8" w:rsidRPr="00C411AE" w:rsidRDefault="00DD46F8" w:rsidP="00C411AE">
            <w:pPr>
              <w:spacing w:after="0" w:afterAutospacing="0"/>
              <w:rPr>
                <w:rFonts w:ascii="Calibri" w:hAnsi="Calibri" w:cs="Calibri"/>
                <w:color w:val="000000"/>
                <w:spacing w:val="0"/>
              </w:rPr>
            </w:pPr>
          </w:p>
        </w:tc>
        <w:tc>
          <w:tcPr>
            <w:tcW w:w="1355" w:type="pct"/>
            <w:vMerge/>
            <w:tcBorders>
              <w:top w:val="nil"/>
              <w:left w:val="single" w:sz="4" w:space="0" w:color="auto"/>
              <w:bottom w:val="single" w:sz="4" w:space="0" w:color="auto"/>
              <w:right w:val="single" w:sz="4" w:space="0" w:color="auto"/>
            </w:tcBorders>
            <w:vAlign w:val="center"/>
            <w:hideMark/>
          </w:tcPr>
          <w:p w14:paraId="497B671E" w14:textId="77777777" w:rsidR="00DD46F8" w:rsidRPr="00C411AE" w:rsidRDefault="00DD46F8" w:rsidP="00C411AE">
            <w:pPr>
              <w:spacing w:after="0" w:afterAutospacing="0"/>
              <w:rPr>
                <w:rFonts w:ascii="Calibri" w:hAnsi="Calibri" w:cs="Calibri"/>
                <w:color w:val="auto"/>
                <w:spacing w:val="0"/>
              </w:rPr>
            </w:pPr>
          </w:p>
        </w:tc>
      </w:tr>
      <w:tr w:rsidR="00DD46F8" w:rsidRPr="00C411AE" w14:paraId="733198E9" w14:textId="77777777" w:rsidTr="00DD46F8">
        <w:trPr>
          <w:trHeight w:val="315"/>
        </w:trPr>
        <w:tc>
          <w:tcPr>
            <w:tcW w:w="5000" w:type="pct"/>
            <w:gridSpan w:val="5"/>
            <w:tcBorders>
              <w:top w:val="single" w:sz="4" w:space="0" w:color="auto"/>
              <w:left w:val="single" w:sz="4" w:space="0" w:color="auto"/>
              <w:bottom w:val="single" w:sz="4" w:space="0" w:color="auto"/>
              <w:right w:val="nil"/>
            </w:tcBorders>
            <w:shd w:val="clear" w:color="000000" w:fill="BFBFBF"/>
            <w:vAlign w:val="bottom"/>
            <w:hideMark/>
          </w:tcPr>
          <w:p w14:paraId="1B7B3F72" w14:textId="77777777" w:rsidR="00DD46F8" w:rsidRPr="00C411AE" w:rsidRDefault="00DD46F8" w:rsidP="00C411AE">
            <w:pPr>
              <w:spacing w:after="0" w:afterAutospacing="0"/>
              <w:rPr>
                <w:rFonts w:ascii="Calibri" w:hAnsi="Calibri" w:cs="Calibri"/>
                <w:color w:val="000000"/>
                <w:spacing w:val="0"/>
              </w:rPr>
            </w:pPr>
            <w:r w:rsidRPr="00C411AE">
              <w:rPr>
                <w:rFonts w:ascii="Calibri" w:hAnsi="Calibri" w:cs="Calibri"/>
                <w:color w:val="000000"/>
                <w:spacing w:val="0"/>
              </w:rPr>
              <w:t> </w:t>
            </w:r>
          </w:p>
        </w:tc>
      </w:tr>
      <w:tr w:rsidR="00DD46F8" w:rsidRPr="00C411AE" w14:paraId="69EB2B1A" w14:textId="77777777" w:rsidTr="00DD46F8">
        <w:trPr>
          <w:trHeight w:val="300"/>
        </w:trPr>
        <w:tc>
          <w:tcPr>
            <w:tcW w:w="634" w:type="pct"/>
            <w:tcBorders>
              <w:top w:val="nil"/>
              <w:left w:val="single" w:sz="4" w:space="0" w:color="auto"/>
              <w:bottom w:val="single" w:sz="4" w:space="0" w:color="auto"/>
              <w:right w:val="single" w:sz="4" w:space="0" w:color="auto"/>
            </w:tcBorders>
            <w:shd w:val="clear" w:color="000000" w:fill="C0E6F5"/>
            <w:vAlign w:val="bottom"/>
            <w:hideMark/>
          </w:tcPr>
          <w:p w14:paraId="50C41CB4" w14:textId="77777777" w:rsidR="00DD46F8" w:rsidRPr="00C411AE" w:rsidRDefault="00DD46F8" w:rsidP="00C411AE">
            <w:pPr>
              <w:spacing w:after="0" w:afterAutospacing="0"/>
              <w:rPr>
                <w:rFonts w:ascii="Calibri" w:hAnsi="Calibri" w:cs="Calibri"/>
                <w:b/>
                <w:bCs/>
                <w:color w:val="auto"/>
                <w:spacing w:val="0"/>
              </w:rPr>
            </w:pPr>
            <w:r w:rsidRPr="00C411AE">
              <w:rPr>
                <w:rFonts w:ascii="Calibri" w:hAnsi="Calibri" w:cs="Calibri"/>
                <w:b/>
                <w:bCs/>
                <w:color w:val="auto"/>
                <w:spacing w:val="0"/>
              </w:rPr>
              <w:t>12:15 – 1:15pm</w:t>
            </w:r>
          </w:p>
        </w:tc>
        <w:tc>
          <w:tcPr>
            <w:tcW w:w="4366" w:type="pct"/>
            <w:gridSpan w:val="4"/>
            <w:tcBorders>
              <w:top w:val="single" w:sz="4" w:space="0" w:color="auto"/>
              <w:left w:val="nil"/>
              <w:bottom w:val="single" w:sz="4" w:space="0" w:color="auto"/>
              <w:right w:val="nil"/>
            </w:tcBorders>
            <w:shd w:val="clear" w:color="000000" w:fill="C0E6F5"/>
            <w:vAlign w:val="bottom"/>
            <w:hideMark/>
          </w:tcPr>
          <w:p w14:paraId="78C32F53" w14:textId="77777777" w:rsidR="00DD46F8" w:rsidRDefault="00DD46F8" w:rsidP="00C411AE">
            <w:pPr>
              <w:spacing w:after="0" w:afterAutospacing="0"/>
              <w:rPr>
                <w:rFonts w:ascii="Calibri" w:hAnsi="Calibri" w:cs="Calibri"/>
                <w:b/>
                <w:bCs/>
                <w:color w:val="000000"/>
                <w:spacing w:val="0"/>
              </w:rPr>
            </w:pPr>
            <w:r w:rsidRPr="00C411AE">
              <w:rPr>
                <w:rFonts w:ascii="Calibri" w:hAnsi="Calibri" w:cs="Calibri"/>
                <w:b/>
                <w:bCs/>
                <w:color w:val="000000"/>
                <w:spacing w:val="0"/>
              </w:rPr>
              <w:t>Lunch - Ground level, Main Foyer</w:t>
            </w:r>
          </w:p>
          <w:p w14:paraId="333EEA96" w14:textId="77777777" w:rsidR="00DD46F8" w:rsidRDefault="00DD46F8" w:rsidP="00C411AE">
            <w:pPr>
              <w:spacing w:after="0" w:afterAutospacing="0"/>
              <w:rPr>
                <w:rFonts w:ascii="Calibri" w:hAnsi="Calibri" w:cs="Calibri"/>
                <w:b/>
                <w:bCs/>
                <w:color w:val="000000"/>
                <w:spacing w:val="0"/>
              </w:rPr>
            </w:pPr>
          </w:p>
          <w:p w14:paraId="0E8DFB30" w14:textId="77777777" w:rsidR="00DD46F8" w:rsidRPr="00C411AE" w:rsidRDefault="00DD46F8" w:rsidP="00C411AE">
            <w:pPr>
              <w:spacing w:after="0" w:afterAutospacing="0"/>
              <w:rPr>
                <w:rFonts w:ascii="Calibri" w:hAnsi="Calibri" w:cs="Calibri"/>
                <w:b/>
                <w:bCs/>
                <w:color w:val="000000"/>
                <w:spacing w:val="0"/>
              </w:rPr>
            </w:pPr>
          </w:p>
        </w:tc>
      </w:tr>
    </w:tbl>
    <w:p w14:paraId="3F44C6A6" w14:textId="75723F63" w:rsidR="00B64E93" w:rsidRDefault="00B64E93">
      <w:pPr>
        <w:spacing w:after="160" w:afterAutospacing="0" w:line="259" w:lineRule="auto"/>
      </w:pPr>
    </w:p>
    <w:p w14:paraId="3AF6A922" w14:textId="77777777" w:rsidR="00B64E93" w:rsidRDefault="00B64E93">
      <w:pPr>
        <w:spacing w:after="160" w:afterAutospacing="0" w:line="259" w:lineRule="auto"/>
      </w:pPr>
      <w:r>
        <w:br w:type="page"/>
      </w:r>
    </w:p>
    <w:tbl>
      <w:tblPr>
        <w:tblW w:w="5735" w:type="pct"/>
        <w:tblInd w:w="-572" w:type="dxa"/>
        <w:tblLayout w:type="fixed"/>
        <w:tblCellMar>
          <w:top w:w="15" w:type="dxa"/>
          <w:bottom w:w="15" w:type="dxa"/>
        </w:tblCellMar>
        <w:tblLook w:val="04A0" w:firstRow="1" w:lastRow="0" w:firstColumn="1" w:lastColumn="0" w:noHBand="0" w:noVBand="1"/>
        <w:tblCaption w:val="Text vrison of table"/>
        <w:tblDescription w:val="12:15 – 1:15pm Lunch - Ground level, Main Foyer&#10;1:15 – 1:40pm: Breakout sessions, Level 2&#10;Room 203- Transforming Student Services&#10;Room 204- ERP (Sponsor) Replacing Themis - technology as an enabler for change&#10;Room 210-211 : 55-minute session, 1:15- 2:20: Visual Thinking: Applying a Creative Approach in a Professional Environment&#10;Room 212-213: 55-minute session, 1:15- 2:20: Collaborating with intent  &#10;1:40-145: Mini break to move rooms if in Room 203 or Room 212-213&#10;1:45 – 2:10pm: Break out sessions in Room 203 and Room 212-213&#10;Room 203: ProcessX (Sponsor): Streamining University Operations: The Power of Incremental Process Improvement and Digital Automation&#10;Room 212-213: &quot;That's Nice Dear&quot;: How to communicate what you do so even grandma gets it.      &#10;2:10 - 2:20pm: Mini break&#10;2:20 – 2:45pm: Breakout sessions, Level 2 &#10;Room 203- Building Capability to Advance Melbourne Globally:  Cultural Intelligence&#10;Room 204- Impactful Engagement - Tailored approaches to meaningfully engage&#10;Room 210-211 :  MU Sport Pilates&#10;Room 212-213  - Building service excellence capability across the University of Melbourne&#10;2:45 – 3:15pm: Afternoon tea - Ground level, Main Foyer  &#10;3:15-4:30 pm: Closing and Keynote Sessions: Plenary theatre, ground floor&#10;3:15 – 3:30pm Chief People Officer's Address, Alexis Beckwith, Chief People Officer &#10;3:30 – 4:30pm Afternoon Keynote: Driving Progress through Mental Wellbeing with Samuel Johnson OAM, Gold Logie award winning Actor, Victorian Australian of the Year and co-founder of Love Your Sister       &#10;4:30 – 5:30pm: Networking Drinks - Ground Floor, Main Foyer"/>
      </w:tblPr>
      <w:tblGrid>
        <w:gridCol w:w="1985"/>
        <w:gridCol w:w="2092"/>
        <w:gridCol w:w="1877"/>
        <w:gridCol w:w="2125"/>
        <w:gridCol w:w="2268"/>
      </w:tblGrid>
      <w:tr w:rsidR="00DD46F8" w:rsidRPr="00100E07" w14:paraId="708D5913" w14:textId="77777777" w:rsidTr="00610C3B">
        <w:trPr>
          <w:trHeight w:val="960"/>
        </w:trPr>
        <w:tc>
          <w:tcPr>
            <w:tcW w:w="959" w:type="pct"/>
            <w:tcBorders>
              <w:top w:val="nil"/>
              <w:left w:val="single" w:sz="4" w:space="0" w:color="auto"/>
              <w:bottom w:val="single" w:sz="4" w:space="0" w:color="auto"/>
              <w:right w:val="single" w:sz="4" w:space="0" w:color="auto"/>
            </w:tcBorders>
            <w:shd w:val="clear" w:color="000000" w:fill="F1F1F1"/>
            <w:vAlign w:val="bottom"/>
            <w:hideMark/>
          </w:tcPr>
          <w:p w14:paraId="47DB589C"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lastRenderedPageBreak/>
              <w:t>Breakout sessions</w:t>
            </w:r>
          </w:p>
        </w:tc>
        <w:tc>
          <w:tcPr>
            <w:tcW w:w="1011" w:type="pct"/>
            <w:tcBorders>
              <w:top w:val="single" w:sz="4" w:space="0" w:color="auto"/>
              <w:left w:val="nil"/>
              <w:bottom w:val="single" w:sz="4" w:space="0" w:color="auto"/>
              <w:right w:val="nil"/>
            </w:tcBorders>
            <w:vAlign w:val="bottom"/>
            <w:hideMark/>
          </w:tcPr>
          <w:p w14:paraId="44E33369"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Room 203</w:t>
            </w:r>
          </w:p>
        </w:tc>
        <w:tc>
          <w:tcPr>
            <w:tcW w:w="907" w:type="pct"/>
            <w:tcBorders>
              <w:top w:val="single" w:sz="4" w:space="0" w:color="auto"/>
              <w:left w:val="nil"/>
              <w:bottom w:val="single" w:sz="4" w:space="0" w:color="auto"/>
              <w:right w:val="nil"/>
            </w:tcBorders>
            <w:vAlign w:val="bottom"/>
            <w:hideMark/>
          </w:tcPr>
          <w:p w14:paraId="5B381BB5"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Room 204</w:t>
            </w:r>
          </w:p>
        </w:tc>
        <w:tc>
          <w:tcPr>
            <w:tcW w:w="1027" w:type="pct"/>
            <w:tcBorders>
              <w:top w:val="single" w:sz="4" w:space="0" w:color="auto"/>
              <w:left w:val="nil"/>
              <w:bottom w:val="single" w:sz="4" w:space="0" w:color="auto"/>
              <w:right w:val="nil"/>
            </w:tcBorders>
            <w:vAlign w:val="bottom"/>
            <w:hideMark/>
          </w:tcPr>
          <w:p w14:paraId="128BE36C"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Room 210-211</w:t>
            </w:r>
          </w:p>
        </w:tc>
        <w:tc>
          <w:tcPr>
            <w:tcW w:w="1096" w:type="pct"/>
            <w:tcBorders>
              <w:top w:val="single" w:sz="4" w:space="0" w:color="auto"/>
              <w:left w:val="nil"/>
              <w:bottom w:val="single" w:sz="4" w:space="0" w:color="auto"/>
              <w:right w:val="nil"/>
            </w:tcBorders>
            <w:vAlign w:val="bottom"/>
            <w:hideMark/>
          </w:tcPr>
          <w:p w14:paraId="1BA05298"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Room 212-213</w:t>
            </w:r>
          </w:p>
        </w:tc>
      </w:tr>
      <w:tr w:rsidR="00DD46F8" w:rsidRPr="00100E07" w14:paraId="50838695" w14:textId="77777777" w:rsidTr="00610C3B">
        <w:trPr>
          <w:trHeight w:val="408"/>
        </w:trPr>
        <w:tc>
          <w:tcPr>
            <w:tcW w:w="959" w:type="pct"/>
            <w:vMerge w:val="restart"/>
            <w:tcBorders>
              <w:top w:val="nil"/>
              <w:left w:val="single" w:sz="4" w:space="0" w:color="auto"/>
              <w:bottom w:val="nil"/>
              <w:right w:val="single" w:sz="4" w:space="0" w:color="auto"/>
            </w:tcBorders>
            <w:vAlign w:val="bottom"/>
            <w:hideMark/>
          </w:tcPr>
          <w:p w14:paraId="799F0F28"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1:15 – 1:40pm</w:t>
            </w:r>
          </w:p>
        </w:tc>
        <w:tc>
          <w:tcPr>
            <w:tcW w:w="1011" w:type="pct"/>
            <w:vMerge w:val="restart"/>
            <w:tcBorders>
              <w:top w:val="single" w:sz="4" w:space="0" w:color="auto"/>
              <w:left w:val="single" w:sz="4" w:space="0" w:color="auto"/>
              <w:bottom w:val="nil"/>
              <w:right w:val="nil"/>
            </w:tcBorders>
            <w:vAlign w:val="bottom"/>
            <w:hideMark/>
          </w:tcPr>
          <w:p w14:paraId="6615690A"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Transforming Student Services</w:t>
            </w:r>
          </w:p>
        </w:tc>
        <w:tc>
          <w:tcPr>
            <w:tcW w:w="907" w:type="pct"/>
            <w:vMerge w:val="restart"/>
            <w:tcBorders>
              <w:top w:val="single" w:sz="4" w:space="0" w:color="auto"/>
              <w:left w:val="single" w:sz="4" w:space="0" w:color="auto"/>
              <w:bottom w:val="nil"/>
              <w:right w:val="nil"/>
            </w:tcBorders>
            <w:vAlign w:val="bottom"/>
            <w:hideMark/>
          </w:tcPr>
          <w:p w14:paraId="5E6B9A0B"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Visual Thinking: Applying a Creative Approach in a Professional Environment (55 min session)</w:t>
            </w:r>
          </w:p>
        </w:tc>
        <w:tc>
          <w:tcPr>
            <w:tcW w:w="1027" w:type="pct"/>
            <w:vMerge w:val="restart"/>
            <w:tcBorders>
              <w:top w:val="single" w:sz="4" w:space="0" w:color="auto"/>
              <w:left w:val="single" w:sz="4" w:space="0" w:color="auto"/>
              <w:bottom w:val="nil"/>
              <w:right w:val="nil"/>
            </w:tcBorders>
            <w:vAlign w:val="bottom"/>
            <w:hideMark/>
          </w:tcPr>
          <w:p w14:paraId="61018A09"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 xml:space="preserve">Collaborating with </w:t>
            </w:r>
            <w:proofErr w:type="gramStart"/>
            <w:r w:rsidRPr="00100E07">
              <w:rPr>
                <w:rFonts w:ascii="Calibri" w:hAnsi="Calibri" w:cs="Calibri"/>
                <w:color w:val="auto"/>
                <w:spacing w:val="0"/>
              </w:rPr>
              <w:t>intent  (</w:t>
            </w:r>
            <w:proofErr w:type="gramEnd"/>
            <w:r w:rsidRPr="00100E07">
              <w:rPr>
                <w:rFonts w:ascii="Calibri" w:hAnsi="Calibri" w:cs="Calibri"/>
                <w:color w:val="auto"/>
                <w:spacing w:val="0"/>
              </w:rPr>
              <w:t>55 min session)</w:t>
            </w:r>
          </w:p>
        </w:tc>
        <w:tc>
          <w:tcPr>
            <w:tcW w:w="1096" w:type="pct"/>
            <w:vMerge w:val="restart"/>
            <w:tcBorders>
              <w:top w:val="single" w:sz="4" w:space="0" w:color="auto"/>
              <w:left w:val="single" w:sz="4" w:space="0" w:color="auto"/>
              <w:bottom w:val="nil"/>
              <w:right w:val="nil"/>
            </w:tcBorders>
            <w:vAlign w:val="bottom"/>
            <w:hideMark/>
          </w:tcPr>
          <w:p w14:paraId="131966A5"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ERP (Sponsor) Replacing Themis - technology as an enabler for change</w:t>
            </w:r>
          </w:p>
        </w:tc>
      </w:tr>
      <w:tr w:rsidR="00DD46F8" w:rsidRPr="00100E07" w14:paraId="13BB47EE" w14:textId="77777777" w:rsidTr="00610C3B">
        <w:trPr>
          <w:trHeight w:val="408"/>
        </w:trPr>
        <w:tc>
          <w:tcPr>
            <w:tcW w:w="959" w:type="pct"/>
            <w:vMerge/>
            <w:tcBorders>
              <w:top w:val="nil"/>
              <w:left w:val="single" w:sz="4" w:space="0" w:color="auto"/>
              <w:bottom w:val="nil"/>
              <w:right w:val="single" w:sz="4" w:space="0" w:color="auto"/>
            </w:tcBorders>
            <w:vAlign w:val="center"/>
            <w:hideMark/>
          </w:tcPr>
          <w:p w14:paraId="60CED646" w14:textId="77777777" w:rsidR="00DD46F8" w:rsidRPr="00100E07" w:rsidRDefault="00DD46F8" w:rsidP="00100E07">
            <w:pPr>
              <w:spacing w:after="0" w:afterAutospacing="0"/>
              <w:rPr>
                <w:rFonts w:ascii="Calibri" w:hAnsi="Calibri" w:cs="Calibri"/>
                <w:color w:val="auto"/>
                <w:spacing w:val="0"/>
              </w:rPr>
            </w:pPr>
          </w:p>
        </w:tc>
        <w:tc>
          <w:tcPr>
            <w:tcW w:w="1011" w:type="pct"/>
            <w:vMerge/>
            <w:tcBorders>
              <w:top w:val="single" w:sz="4" w:space="0" w:color="auto"/>
              <w:left w:val="single" w:sz="4" w:space="0" w:color="auto"/>
              <w:bottom w:val="nil"/>
              <w:right w:val="nil"/>
            </w:tcBorders>
            <w:vAlign w:val="center"/>
            <w:hideMark/>
          </w:tcPr>
          <w:p w14:paraId="79FF1497" w14:textId="77777777" w:rsidR="00DD46F8" w:rsidRPr="00100E07" w:rsidRDefault="00DD46F8" w:rsidP="00100E07">
            <w:pPr>
              <w:spacing w:after="0" w:afterAutospacing="0"/>
              <w:rPr>
                <w:rFonts w:ascii="Calibri" w:hAnsi="Calibri" w:cs="Calibri"/>
                <w:color w:val="auto"/>
                <w:spacing w:val="0"/>
              </w:rPr>
            </w:pPr>
          </w:p>
        </w:tc>
        <w:tc>
          <w:tcPr>
            <w:tcW w:w="907" w:type="pct"/>
            <w:vMerge/>
            <w:tcBorders>
              <w:top w:val="single" w:sz="4" w:space="0" w:color="auto"/>
              <w:left w:val="single" w:sz="4" w:space="0" w:color="auto"/>
              <w:bottom w:val="nil"/>
              <w:right w:val="nil"/>
            </w:tcBorders>
            <w:vAlign w:val="center"/>
            <w:hideMark/>
          </w:tcPr>
          <w:p w14:paraId="49C5EAE7" w14:textId="77777777" w:rsidR="00DD46F8" w:rsidRPr="00100E07" w:rsidRDefault="00DD46F8" w:rsidP="00100E07">
            <w:pPr>
              <w:spacing w:after="0" w:afterAutospacing="0"/>
              <w:rPr>
                <w:rFonts w:ascii="Calibri" w:hAnsi="Calibri" w:cs="Calibri"/>
                <w:color w:val="auto"/>
                <w:spacing w:val="0"/>
              </w:rPr>
            </w:pPr>
          </w:p>
        </w:tc>
        <w:tc>
          <w:tcPr>
            <w:tcW w:w="1027" w:type="pct"/>
            <w:vMerge/>
            <w:tcBorders>
              <w:top w:val="single" w:sz="4" w:space="0" w:color="auto"/>
              <w:left w:val="single" w:sz="4" w:space="0" w:color="auto"/>
              <w:bottom w:val="nil"/>
              <w:right w:val="nil"/>
            </w:tcBorders>
            <w:vAlign w:val="center"/>
            <w:hideMark/>
          </w:tcPr>
          <w:p w14:paraId="48D1781C" w14:textId="77777777" w:rsidR="00DD46F8" w:rsidRPr="00100E07" w:rsidRDefault="00DD46F8" w:rsidP="00100E07">
            <w:pPr>
              <w:spacing w:after="0" w:afterAutospacing="0"/>
              <w:rPr>
                <w:rFonts w:ascii="Calibri" w:hAnsi="Calibri" w:cs="Calibri"/>
                <w:color w:val="auto"/>
                <w:spacing w:val="0"/>
              </w:rPr>
            </w:pPr>
          </w:p>
        </w:tc>
        <w:tc>
          <w:tcPr>
            <w:tcW w:w="1096" w:type="pct"/>
            <w:vMerge/>
            <w:tcBorders>
              <w:top w:val="single" w:sz="4" w:space="0" w:color="auto"/>
              <w:left w:val="single" w:sz="4" w:space="0" w:color="auto"/>
              <w:bottom w:val="nil"/>
              <w:right w:val="nil"/>
            </w:tcBorders>
            <w:vAlign w:val="center"/>
            <w:hideMark/>
          </w:tcPr>
          <w:p w14:paraId="26F99BFF" w14:textId="77777777" w:rsidR="00DD46F8" w:rsidRPr="00100E07" w:rsidRDefault="00DD46F8" w:rsidP="00100E07">
            <w:pPr>
              <w:spacing w:after="0" w:afterAutospacing="0"/>
              <w:rPr>
                <w:rFonts w:ascii="Calibri" w:hAnsi="Calibri" w:cs="Calibri"/>
                <w:color w:val="auto"/>
                <w:spacing w:val="0"/>
              </w:rPr>
            </w:pPr>
          </w:p>
        </w:tc>
      </w:tr>
      <w:tr w:rsidR="00DD46F8" w:rsidRPr="00100E07" w14:paraId="2BEA9B25" w14:textId="77777777" w:rsidTr="00610C3B">
        <w:trPr>
          <w:trHeight w:val="825"/>
        </w:trPr>
        <w:tc>
          <w:tcPr>
            <w:tcW w:w="959" w:type="pct"/>
            <w:tcBorders>
              <w:top w:val="nil"/>
              <w:left w:val="single" w:sz="4" w:space="0" w:color="auto"/>
              <w:bottom w:val="single" w:sz="4" w:space="0" w:color="auto"/>
              <w:right w:val="single" w:sz="4" w:space="0" w:color="auto"/>
            </w:tcBorders>
            <w:shd w:val="clear" w:color="000000" w:fill="F2F2F2"/>
            <w:vAlign w:val="bottom"/>
            <w:hideMark/>
          </w:tcPr>
          <w:p w14:paraId="12C341F7" w14:textId="77777777" w:rsidR="00DD46F8" w:rsidRPr="00100E07" w:rsidRDefault="00DD46F8" w:rsidP="00100E07">
            <w:pPr>
              <w:spacing w:after="0" w:afterAutospacing="0"/>
              <w:rPr>
                <w:rFonts w:ascii="Calibri" w:hAnsi="Calibri" w:cs="Calibri"/>
                <w:b/>
                <w:bCs/>
                <w:color w:val="000000"/>
                <w:spacing w:val="0"/>
              </w:rPr>
            </w:pPr>
            <w:r w:rsidRPr="00100E07">
              <w:rPr>
                <w:rFonts w:ascii="Calibri" w:hAnsi="Calibri" w:cs="Calibri"/>
                <w:b/>
                <w:bCs/>
                <w:color w:val="000000"/>
                <w:spacing w:val="0"/>
              </w:rPr>
              <w:t>1:40 - 1.45pm</w:t>
            </w:r>
          </w:p>
        </w:tc>
        <w:tc>
          <w:tcPr>
            <w:tcW w:w="1011" w:type="pct"/>
            <w:tcBorders>
              <w:top w:val="single" w:sz="4" w:space="0" w:color="auto"/>
              <w:left w:val="nil"/>
              <w:bottom w:val="single" w:sz="4" w:space="0" w:color="auto"/>
              <w:right w:val="nil"/>
            </w:tcBorders>
            <w:shd w:val="clear" w:color="000000" w:fill="F1F1F1"/>
            <w:vAlign w:val="bottom"/>
            <w:hideMark/>
          </w:tcPr>
          <w:p w14:paraId="67C665AA"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Mini break</w:t>
            </w:r>
          </w:p>
        </w:tc>
        <w:tc>
          <w:tcPr>
            <w:tcW w:w="907" w:type="pct"/>
            <w:vMerge/>
            <w:tcBorders>
              <w:top w:val="single" w:sz="4" w:space="0" w:color="auto"/>
              <w:left w:val="single" w:sz="4" w:space="0" w:color="auto"/>
              <w:bottom w:val="nil"/>
              <w:right w:val="nil"/>
            </w:tcBorders>
            <w:vAlign w:val="center"/>
            <w:hideMark/>
          </w:tcPr>
          <w:p w14:paraId="413708CB" w14:textId="77777777" w:rsidR="00DD46F8" w:rsidRPr="00100E07" w:rsidRDefault="00DD46F8" w:rsidP="00100E07">
            <w:pPr>
              <w:spacing w:after="0" w:afterAutospacing="0"/>
              <w:rPr>
                <w:rFonts w:ascii="Calibri" w:hAnsi="Calibri" w:cs="Calibri"/>
                <w:color w:val="auto"/>
                <w:spacing w:val="0"/>
              </w:rPr>
            </w:pPr>
          </w:p>
        </w:tc>
        <w:tc>
          <w:tcPr>
            <w:tcW w:w="1027" w:type="pct"/>
            <w:vMerge/>
            <w:tcBorders>
              <w:top w:val="single" w:sz="4" w:space="0" w:color="auto"/>
              <w:left w:val="single" w:sz="4" w:space="0" w:color="auto"/>
              <w:bottom w:val="nil"/>
              <w:right w:val="nil"/>
            </w:tcBorders>
            <w:vAlign w:val="center"/>
            <w:hideMark/>
          </w:tcPr>
          <w:p w14:paraId="77592C02" w14:textId="77777777" w:rsidR="00DD46F8" w:rsidRPr="00100E07" w:rsidRDefault="00DD46F8" w:rsidP="00100E07">
            <w:pPr>
              <w:spacing w:after="0" w:afterAutospacing="0"/>
              <w:rPr>
                <w:rFonts w:ascii="Calibri" w:hAnsi="Calibri" w:cs="Calibri"/>
                <w:color w:val="auto"/>
                <w:spacing w:val="0"/>
              </w:rPr>
            </w:pPr>
          </w:p>
        </w:tc>
        <w:tc>
          <w:tcPr>
            <w:tcW w:w="1096" w:type="pct"/>
            <w:tcBorders>
              <w:top w:val="single" w:sz="4" w:space="0" w:color="auto"/>
              <w:left w:val="nil"/>
              <w:bottom w:val="single" w:sz="4" w:space="0" w:color="auto"/>
              <w:right w:val="nil"/>
            </w:tcBorders>
            <w:shd w:val="clear" w:color="000000" w:fill="F1F1F1"/>
            <w:vAlign w:val="bottom"/>
            <w:hideMark/>
          </w:tcPr>
          <w:p w14:paraId="32FA47E2" w14:textId="7E9876FE"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Mini break</w:t>
            </w:r>
          </w:p>
        </w:tc>
      </w:tr>
      <w:tr w:rsidR="00DD46F8" w:rsidRPr="00100E07" w14:paraId="1445B220" w14:textId="77777777" w:rsidTr="00610C3B">
        <w:trPr>
          <w:trHeight w:val="408"/>
        </w:trPr>
        <w:tc>
          <w:tcPr>
            <w:tcW w:w="959" w:type="pct"/>
            <w:vMerge w:val="restart"/>
            <w:tcBorders>
              <w:top w:val="nil"/>
              <w:left w:val="single" w:sz="4" w:space="0" w:color="auto"/>
              <w:bottom w:val="nil"/>
              <w:right w:val="single" w:sz="4" w:space="0" w:color="auto"/>
            </w:tcBorders>
            <w:vAlign w:val="bottom"/>
            <w:hideMark/>
          </w:tcPr>
          <w:p w14:paraId="624E9F4C"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1:45 – 2:10pm</w:t>
            </w:r>
          </w:p>
        </w:tc>
        <w:tc>
          <w:tcPr>
            <w:tcW w:w="1011" w:type="pct"/>
            <w:vMerge w:val="restart"/>
            <w:tcBorders>
              <w:top w:val="single" w:sz="4" w:space="0" w:color="auto"/>
              <w:left w:val="single" w:sz="4" w:space="0" w:color="auto"/>
              <w:bottom w:val="nil"/>
              <w:right w:val="nil"/>
            </w:tcBorders>
            <w:vAlign w:val="bottom"/>
            <w:hideMark/>
          </w:tcPr>
          <w:p w14:paraId="7D422409" w14:textId="77777777" w:rsidR="00DD46F8" w:rsidRPr="00100E07" w:rsidRDefault="00DD46F8" w:rsidP="00100E07">
            <w:pPr>
              <w:spacing w:after="0" w:afterAutospacing="0"/>
              <w:rPr>
                <w:rFonts w:ascii="Calibri" w:hAnsi="Calibri" w:cs="Calibri"/>
                <w:color w:val="auto"/>
                <w:spacing w:val="0"/>
              </w:rPr>
            </w:pPr>
            <w:proofErr w:type="spellStart"/>
            <w:r w:rsidRPr="00100E07">
              <w:rPr>
                <w:rFonts w:ascii="Calibri" w:hAnsi="Calibri" w:cs="Calibri"/>
                <w:color w:val="auto"/>
                <w:spacing w:val="0"/>
              </w:rPr>
              <w:t>ProcessX</w:t>
            </w:r>
            <w:proofErr w:type="spellEnd"/>
            <w:r w:rsidRPr="00100E07">
              <w:rPr>
                <w:rFonts w:ascii="Calibri" w:hAnsi="Calibri" w:cs="Calibri"/>
                <w:color w:val="auto"/>
                <w:spacing w:val="0"/>
              </w:rPr>
              <w:t xml:space="preserve"> (Sponsor): </w:t>
            </w:r>
            <w:proofErr w:type="spellStart"/>
            <w:r w:rsidRPr="00100E07">
              <w:rPr>
                <w:rFonts w:ascii="Calibri" w:hAnsi="Calibri" w:cs="Calibri"/>
                <w:color w:val="auto"/>
                <w:spacing w:val="0"/>
              </w:rPr>
              <w:t>Streamining</w:t>
            </w:r>
            <w:proofErr w:type="spellEnd"/>
            <w:r w:rsidRPr="00100E07">
              <w:rPr>
                <w:rFonts w:ascii="Calibri" w:hAnsi="Calibri" w:cs="Calibri"/>
                <w:color w:val="auto"/>
                <w:spacing w:val="0"/>
              </w:rPr>
              <w:t xml:space="preserve"> University Operations: The Power of Incremental Process Improvement and Digital Automation</w:t>
            </w:r>
          </w:p>
        </w:tc>
        <w:tc>
          <w:tcPr>
            <w:tcW w:w="907" w:type="pct"/>
            <w:vMerge/>
            <w:tcBorders>
              <w:top w:val="single" w:sz="4" w:space="0" w:color="auto"/>
              <w:left w:val="single" w:sz="4" w:space="0" w:color="auto"/>
              <w:bottom w:val="nil"/>
              <w:right w:val="nil"/>
            </w:tcBorders>
            <w:vAlign w:val="center"/>
            <w:hideMark/>
          </w:tcPr>
          <w:p w14:paraId="6D6D7004" w14:textId="77777777" w:rsidR="00DD46F8" w:rsidRPr="00100E07" w:rsidRDefault="00DD46F8" w:rsidP="00100E07">
            <w:pPr>
              <w:spacing w:after="0" w:afterAutospacing="0"/>
              <w:rPr>
                <w:rFonts w:ascii="Calibri" w:hAnsi="Calibri" w:cs="Calibri"/>
                <w:color w:val="auto"/>
                <w:spacing w:val="0"/>
              </w:rPr>
            </w:pPr>
          </w:p>
        </w:tc>
        <w:tc>
          <w:tcPr>
            <w:tcW w:w="1027" w:type="pct"/>
            <w:vMerge/>
            <w:tcBorders>
              <w:top w:val="single" w:sz="4" w:space="0" w:color="auto"/>
              <w:left w:val="single" w:sz="4" w:space="0" w:color="auto"/>
              <w:bottom w:val="nil"/>
              <w:right w:val="nil"/>
            </w:tcBorders>
            <w:vAlign w:val="center"/>
            <w:hideMark/>
          </w:tcPr>
          <w:p w14:paraId="1A6F484F" w14:textId="77777777" w:rsidR="00DD46F8" w:rsidRPr="00100E07" w:rsidRDefault="00DD46F8" w:rsidP="00100E07">
            <w:pPr>
              <w:spacing w:after="0" w:afterAutospacing="0"/>
              <w:rPr>
                <w:rFonts w:ascii="Calibri" w:hAnsi="Calibri" w:cs="Calibri"/>
                <w:color w:val="auto"/>
                <w:spacing w:val="0"/>
              </w:rPr>
            </w:pPr>
          </w:p>
        </w:tc>
        <w:tc>
          <w:tcPr>
            <w:tcW w:w="1096" w:type="pct"/>
            <w:vMerge w:val="restart"/>
            <w:tcBorders>
              <w:top w:val="single" w:sz="4" w:space="0" w:color="auto"/>
              <w:left w:val="single" w:sz="4" w:space="0" w:color="auto"/>
              <w:bottom w:val="nil"/>
              <w:right w:val="nil"/>
            </w:tcBorders>
            <w:vAlign w:val="bottom"/>
            <w:hideMark/>
          </w:tcPr>
          <w:p w14:paraId="3A35C61B"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"That's Nice Dear": How to communicate what you do so even grandma gets it.</w:t>
            </w:r>
          </w:p>
        </w:tc>
      </w:tr>
      <w:tr w:rsidR="00DD46F8" w:rsidRPr="00100E07" w14:paraId="7B78ED25" w14:textId="77777777" w:rsidTr="00610C3B">
        <w:trPr>
          <w:trHeight w:val="2100"/>
        </w:trPr>
        <w:tc>
          <w:tcPr>
            <w:tcW w:w="959" w:type="pct"/>
            <w:vMerge/>
            <w:tcBorders>
              <w:top w:val="nil"/>
              <w:left w:val="single" w:sz="4" w:space="0" w:color="auto"/>
              <w:bottom w:val="nil"/>
              <w:right w:val="single" w:sz="4" w:space="0" w:color="auto"/>
            </w:tcBorders>
            <w:vAlign w:val="center"/>
            <w:hideMark/>
          </w:tcPr>
          <w:p w14:paraId="50CF346A" w14:textId="77777777" w:rsidR="00DD46F8" w:rsidRPr="00100E07" w:rsidRDefault="00DD46F8" w:rsidP="00100E07">
            <w:pPr>
              <w:spacing w:after="0" w:afterAutospacing="0"/>
              <w:rPr>
                <w:rFonts w:ascii="Calibri" w:hAnsi="Calibri" w:cs="Calibri"/>
                <w:color w:val="auto"/>
                <w:spacing w:val="0"/>
              </w:rPr>
            </w:pPr>
          </w:p>
        </w:tc>
        <w:tc>
          <w:tcPr>
            <w:tcW w:w="1011" w:type="pct"/>
            <w:vMerge/>
            <w:tcBorders>
              <w:top w:val="single" w:sz="4" w:space="0" w:color="auto"/>
              <w:left w:val="single" w:sz="4" w:space="0" w:color="auto"/>
              <w:bottom w:val="nil"/>
              <w:right w:val="nil"/>
            </w:tcBorders>
            <w:vAlign w:val="center"/>
            <w:hideMark/>
          </w:tcPr>
          <w:p w14:paraId="381AA897" w14:textId="77777777" w:rsidR="00DD46F8" w:rsidRPr="00100E07" w:rsidRDefault="00DD46F8" w:rsidP="00100E07">
            <w:pPr>
              <w:spacing w:after="0" w:afterAutospacing="0"/>
              <w:rPr>
                <w:rFonts w:ascii="Calibri" w:hAnsi="Calibri" w:cs="Calibri"/>
                <w:color w:val="auto"/>
                <w:spacing w:val="0"/>
              </w:rPr>
            </w:pPr>
          </w:p>
        </w:tc>
        <w:tc>
          <w:tcPr>
            <w:tcW w:w="907" w:type="pct"/>
            <w:vMerge/>
            <w:tcBorders>
              <w:top w:val="single" w:sz="4" w:space="0" w:color="auto"/>
              <w:left w:val="single" w:sz="4" w:space="0" w:color="auto"/>
              <w:bottom w:val="nil"/>
              <w:right w:val="nil"/>
            </w:tcBorders>
            <w:vAlign w:val="center"/>
            <w:hideMark/>
          </w:tcPr>
          <w:p w14:paraId="71C279C6" w14:textId="77777777" w:rsidR="00DD46F8" w:rsidRPr="00100E07" w:rsidRDefault="00DD46F8" w:rsidP="00100E07">
            <w:pPr>
              <w:spacing w:after="0" w:afterAutospacing="0"/>
              <w:rPr>
                <w:rFonts w:ascii="Calibri" w:hAnsi="Calibri" w:cs="Calibri"/>
                <w:color w:val="auto"/>
                <w:spacing w:val="0"/>
              </w:rPr>
            </w:pPr>
          </w:p>
        </w:tc>
        <w:tc>
          <w:tcPr>
            <w:tcW w:w="1027" w:type="pct"/>
            <w:vMerge/>
            <w:tcBorders>
              <w:top w:val="single" w:sz="4" w:space="0" w:color="auto"/>
              <w:left w:val="single" w:sz="4" w:space="0" w:color="auto"/>
              <w:bottom w:val="nil"/>
              <w:right w:val="nil"/>
            </w:tcBorders>
            <w:vAlign w:val="center"/>
            <w:hideMark/>
          </w:tcPr>
          <w:p w14:paraId="4CC6A7BA" w14:textId="77777777" w:rsidR="00DD46F8" w:rsidRPr="00100E07" w:rsidRDefault="00DD46F8" w:rsidP="00100E07">
            <w:pPr>
              <w:spacing w:after="0" w:afterAutospacing="0"/>
              <w:rPr>
                <w:rFonts w:ascii="Calibri" w:hAnsi="Calibri" w:cs="Calibri"/>
                <w:color w:val="auto"/>
                <w:spacing w:val="0"/>
              </w:rPr>
            </w:pPr>
          </w:p>
        </w:tc>
        <w:tc>
          <w:tcPr>
            <w:tcW w:w="1096" w:type="pct"/>
            <w:vMerge/>
            <w:tcBorders>
              <w:top w:val="single" w:sz="4" w:space="0" w:color="auto"/>
              <w:left w:val="single" w:sz="4" w:space="0" w:color="auto"/>
              <w:bottom w:val="nil"/>
              <w:right w:val="nil"/>
            </w:tcBorders>
            <w:vAlign w:val="center"/>
            <w:hideMark/>
          </w:tcPr>
          <w:p w14:paraId="7C1D5BB7" w14:textId="77777777" w:rsidR="00DD46F8" w:rsidRPr="00100E07" w:rsidRDefault="00DD46F8" w:rsidP="00100E07">
            <w:pPr>
              <w:spacing w:after="0" w:afterAutospacing="0"/>
              <w:rPr>
                <w:rFonts w:ascii="Calibri" w:hAnsi="Calibri" w:cs="Calibri"/>
                <w:color w:val="auto"/>
                <w:spacing w:val="0"/>
              </w:rPr>
            </w:pPr>
          </w:p>
        </w:tc>
      </w:tr>
      <w:tr w:rsidR="00DD46F8" w:rsidRPr="00100E07" w14:paraId="11F3565A" w14:textId="77777777" w:rsidTr="00610C3B">
        <w:trPr>
          <w:trHeight w:val="380"/>
        </w:trPr>
        <w:tc>
          <w:tcPr>
            <w:tcW w:w="959" w:type="pct"/>
            <w:tcBorders>
              <w:top w:val="nil"/>
              <w:left w:val="single" w:sz="4" w:space="0" w:color="auto"/>
              <w:bottom w:val="single" w:sz="4" w:space="0" w:color="auto"/>
              <w:right w:val="single" w:sz="4" w:space="0" w:color="auto"/>
            </w:tcBorders>
            <w:shd w:val="clear" w:color="000000" w:fill="F2F2F2"/>
            <w:vAlign w:val="bottom"/>
            <w:hideMark/>
          </w:tcPr>
          <w:p w14:paraId="273B971B" w14:textId="3A87CB12" w:rsidR="00DD46F8" w:rsidRPr="00100E07" w:rsidRDefault="00DD46F8" w:rsidP="00100E07">
            <w:pPr>
              <w:spacing w:after="0" w:afterAutospacing="0"/>
              <w:rPr>
                <w:rFonts w:ascii="Calibri" w:hAnsi="Calibri" w:cs="Calibri"/>
                <w:color w:val="000000"/>
                <w:spacing w:val="0"/>
              </w:rPr>
            </w:pPr>
            <w:r w:rsidRPr="00100E07">
              <w:rPr>
                <w:rFonts w:ascii="Calibri" w:hAnsi="Calibri" w:cs="Calibri"/>
                <w:color w:val="000000"/>
                <w:spacing w:val="0"/>
              </w:rPr>
              <w:t>2:10 -2:20</w:t>
            </w:r>
          </w:p>
        </w:tc>
        <w:tc>
          <w:tcPr>
            <w:tcW w:w="4041" w:type="pct"/>
            <w:gridSpan w:val="4"/>
            <w:tcBorders>
              <w:top w:val="single" w:sz="4" w:space="0" w:color="auto"/>
              <w:left w:val="nil"/>
              <w:bottom w:val="single" w:sz="4" w:space="0" w:color="auto"/>
              <w:right w:val="nil"/>
            </w:tcBorders>
            <w:shd w:val="clear" w:color="000000" w:fill="F2F2F2"/>
            <w:vAlign w:val="bottom"/>
            <w:hideMark/>
          </w:tcPr>
          <w:p w14:paraId="34209C3C"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Mini break</w:t>
            </w:r>
          </w:p>
        </w:tc>
      </w:tr>
      <w:tr w:rsidR="00DD46F8" w:rsidRPr="00100E07" w14:paraId="5C5F486C" w14:textId="77777777" w:rsidTr="00610C3B">
        <w:trPr>
          <w:trHeight w:val="408"/>
        </w:trPr>
        <w:tc>
          <w:tcPr>
            <w:tcW w:w="959" w:type="pct"/>
            <w:vMerge w:val="restart"/>
            <w:tcBorders>
              <w:top w:val="nil"/>
              <w:left w:val="single" w:sz="4" w:space="0" w:color="auto"/>
              <w:bottom w:val="nil"/>
              <w:right w:val="single" w:sz="4" w:space="0" w:color="auto"/>
            </w:tcBorders>
            <w:vAlign w:val="bottom"/>
            <w:hideMark/>
          </w:tcPr>
          <w:p w14:paraId="1465ED65"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2:20 – 2:45pm</w:t>
            </w:r>
          </w:p>
        </w:tc>
        <w:tc>
          <w:tcPr>
            <w:tcW w:w="1011" w:type="pct"/>
            <w:vMerge w:val="restart"/>
            <w:tcBorders>
              <w:top w:val="single" w:sz="4" w:space="0" w:color="auto"/>
              <w:left w:val="single" w:sz="4" w:space="0" w:color="auto"/>
              <w:bottom w:val="nil"/>
              <w:right w:val="nil"/>
            </w:tcBorders>
            <w:shd w:val="clear" w:color="000000" w:fill="FFFFFF"/>
            <w:vAlign w:val="bottom"/>
            <w:hideMark/>
          </w:tcPr>
          <w:p w14:paraId="2550EC66"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Building Capability to Advance Melbourne Globally:  Cultural Intelligence</w:t>
            </w:r>
          </w:p>
        </w:tc>
        <w:tc>
          <w:tcPr>
            <w:tcW w:w="907" w:type="pct"/>
            <w:vMerge w:val="restart"/>
            <w:tcBorders>
              <w:top w:val="single" w:sz="4" w:space="0" w:color="auto"/>
              <w:left w:val="single" w:sz="4" w:space="0" w:color="auto"/>
              <w:bottom w:val="nil"/>
              <w:right w:val="nil"/>
            </w:tcBorders>
            <w:shd w:val="clear" w:color="000000" w:fill="FFFFFF"/>
            <w:vAlign w:val="bottom"/>
            <w:hideMark/>
          </w:tcPr>
          <w:p w14:paraId="2C89BB14"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 xml:space="preserve">Impactful Engagement - Tailored approaches to meaningfully engage </w:t>
            </w:r>
          </w:p>
        </w:tc>
        <w:tc>
          <w:tcPr>
            <w:tcW w:w="1027" w:type="pct"/>
            <w:vMerge w:val="restart"/>
            <w:tcBorders>
              <w:top w:val="single" w:sz="4" w:space="0" w:color="auto"/>
              <w:left w:val="single" w:sz="4" w:space="0" w:color="auto"/>
              <w:bottom w:val="nil"/>
              <w:right w:val="nil"/>
            </w:tcBorders>
            <w:noWrap/>
            <w:vAlign w:val="bottom"/>
            <w:hideMark/>
          </w:tcPr>
          <w:p w14:paraId="3ADAC6AF" w14:textId="77777777" w:rsidR="00DD46F8" w:rsidRPr="00100E07" w:rsidRDefault="00DD46F8" w:rsidP="00100E07">
            <w:pPr>
              <w:spacing w:after="0" w:afterAutospacing="0"/>
              <w:rPr>
                <w:rFonts w:ascii="Calibri" w:hAnsi="Calibri" w:cs="Calibri"/>
                <w:color w:val="000000"/>
                <w:spacing w:val="0"/>
              </w:rPr>
            </w:pPr>
            <w:r w:rsidRPr="00100E07">
              <w:rPr>
                <w:rFonts w:ascii="Calibri" w:hAnsi="Calibri" w:cs="Calibri"/>
                <w:color w:val="000000"/>
                <w:spacing w:val="0"/>
              </w:rPr>
              <w:t>MU Sport Pilates</w:t>
            </w:r>
          </w:p>
        </w:tc>
        <w:tc>
          <w:tcPr>
            <w:tcW w:w="1096" w:type="pct"/>
            <w:vMerge w:val="restart"/>
            <w:tcBorders>
              <w:top w:val="single" w:sz="4" w:space="0" w:color="auto"/>
              <w:left w:val="single" w:sz="4" w:space="0" w:color="auto"/>
              <w:bottom w:val="nil"/>
              <w:right w:val="nil"/>
            </w:tcBorders>
            <w:shd w:val="clear" w:color="000000" w:fill="FFFFFF"/>
            <w:vAlign w:val="bottom"/>
            <w:hideMark/>
          </w:tcPr>
          <w:p w14:paraId="7604E7EF"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Building service excellence capability across the University of Melbourne</w:t>
            </w:r>
          </w:p>
        </w:tc>
      </w:tr>
      <w:tr w:rsidR="00DD46F8" w:rsidRPr="00100E07" w14:paraId="76A8BDA3" w14:textId="77777777" w:rsidTr="00610C3B">
        <w:trPr>
          <w:trHeight w:val="1140"/>
        </w:trPr>
        <w:tc>
          <w:tcPr>
            <w:tcW w:w="959" w:type="pct"/>
            <w:vMerge/>
            <w:tcBorders>
              <w:top w:val="nil"/>
              <w:left w:val="single" w:sz="4" w:space="0" w:color="auto"/>
              <w:bottom w:val="nil"/>
              <w:right w:val="single" w:sz="4" w:space="0" w:color="auto"/>
            </w:tcBorders>
            <w:vAlign w:val="center"/>
            <w:hideMark/>
          </w:tcPr>
          <w:p w14:paraId="4E6A4D78" w14:textId="77777777" w:rsidR="00DD46F8" w:rsidRPr="00100E07" w:rsidRDefault="00DD46F8" w:rsidP="00100E07">
            <w:pPr>
              <w:spacing w:after="0" w:afterAutospacing="0"/>
              <w:rPr>
                <w:rFonts w:ascii="Calibri" w:hAnsi="Calibri" w:cs="Calibri"/>
                <w:color w:val="auto"/>
                <w:spacing w:val="0"/>
              </w:rPr>
            </w:pPr>
          </w:p>
        </w:tc>
        <w:tc>
          <w:tcPr>
            <w:tcW w:w="1011" w:type="pct"/>
            <w:vMerge/>
            <w:tcBorders>
              <w:top w:val="single" w:sz="4" w:space="0" w:color="auto"/>
              <w:left w:val="single" w:sz="4" w:space="0" w:color="auto"/>
              <w:bottom w:val="nil"/>
              <w:right w:val="nil"/>
            </w:tcBorders>
            <w:vAlign w:val="center"/>
            <w:hideMark/>
          </w:tcPr>
          <w:p w14:paraId="5F2AE68F" w14:textId="77777777" w:rsidR="00DD46F8" w:rsidRPr="00100E07" w:rsidRDefault="00DD46F8" w:rsidP="00100E07">
            <w:pPr>
              <w:spacing w:after="0" w:afterAutospacing="0"/>
              <w:rPr>
                <w:rFonts w:ascii="Calibri" w:hAnsi="Calibri" w:cs="Calibri"/>
                <w:color w:val="auto"/>
                <w:spacing w:val="0"/>
              </w:rPr>
            </w:pPr>
          </w:p>
        </w:tc>
        <w:tc>
          <w:tcPr>
            <w:tcW w:w="907" w:type="pct"/>
            <w:vMerge/>
            <w:tcBorders>
              <w:top w:val="single" w:sz="4" w:space="0" w:color="auto"/>
              <w:left w:val="single" w:sz="4" w:space="0" w:color="auto"/>
              <w:bottom w:val="nil"/>
              <w:right w:val="nil"/>
            </w:tcBorders>
            <w:vAlign w:val="center"/>
            <w:hideMark/>
          </w:tcPr>
          <w:p w14:paraId="0BDBE05B" w14:textId="77777777" w:rsidR="00DD46F8" w:rsidRPr="00100E07" w:rsidRDefault="00DD46F8" w:rsidP="00100E07">
            <w:pPr>
              <w:spacing w:after="0" w:afterAutospacing="0"/>
              <w:rPr>
                <w:rFonts w:ascii="Calibri" w:hAnsi="Calibri" w:cs="Calibri"/>
                <w:color w:val="auto"/>
                <w:spacing w:val="0"/>
              </w:rPr>
            </w:pPr>
          </w:p>
        </w:tc>
        <w:tc>
          <w:tcPr>
            <w:tcW w:w="1027" w:type="pct"/>
            <w:vMerge/>
            <w:tcBorders>
              <w:top w:val="single" w:sz="4" w:space="0" w:color="auto"/>
              <w:left w:val="single" w:sz="4" w:space="0" w:color="auto"/>
              <w:bottom w:val="nil"/>
              <w:right w:val="nil"/>
            </w:tcBorders>
            <w:vAlign w:val="center"/>
            <w:hideMark/>
          </w:tcPr>
          <w:p w14:paraId="0D3AC5D3" w14:textId="77777777" w:rsidR="00DD46F8" w:rsidRPr="00100E07" w:rsidRDefault="00DD46F8" w:rsidP="00100E07">
            <w:pPr>
              <w:spacing w:after="0" w:afterAutospacing="0"/>
              <w:rPr>
                <w:rFonts w:ascii="Calibri" w:hAnsi="Calibri" w:cs="Calibri"/>
                <w:color w:val="000000"/>
                <w:spacing w:val="0"/>
              </w:rPr>
            </w:pPr>
          </w:p>
        </w:tc>
        <w:tc>
          <w:tcPr>
            <w:tcW w:w="1096" w:type="pct"/>
            <w:vMerge/>
            <w:tcBorders>
              <w:top w:val="single" w:sz="4" w:space="0" w:color="auto"/>
              <w:left w:val="single" w:sz="4" w:space="0" w:color="auto"/>
              <w:bottom w:val="nil"/>
              <w:right w:val="nil"/>
            </w:tcBorders>
            <w:vAlign w:val="center"/>
            <w:hideMark/>
          </w:tcPr>
          <w:p w14:paraId="22C3DD10" w14:textId="77777777" w:rsidR="00DD46F8" w:rsidRPr="00100E07" w:rsidRDefault="00DD46F8" w:rsidP="00100E07">
            <w:pPr>
              <w:spacing w:after="0" w:afterAutospacing="0"/>
              <w:rPr>
                <w:rFonts w:ascii="Calibri" w:hAnsi="Calibri" w:cs="Calibri"/>
                <w:color w:val="auto"/>
                <w:spacing w:val="0"/>
              </w:rPr>
            </w:pPr>
          </w:p>
        </w:tc>
      </w:tr>
      <w:tr w:rsidR="00DD46F8" w:rsidRPr="00100E07" w14:paraId="40972B01" w14:textId="77777777" w:rsidTr="00610C3B">
        <w:trPr>
          <w:trHeight w:val="315"/>
        </w:trPr>
        <w:tc>
          <w:tcPr>
            <w:tcW w:w="5000" w:type="pct"/>
            <w:gridSpan w:val="5"/>
            <w:tcBorders>
              <w:top w:val="single" w:sz="4" w:space="0" w:color="auto"/>
              <w:left w:val="single" w:sz="4" w:space="0" w:color="auto"/>
              <w:bottom w:val="single" w:sz="4" w:space="0" w:color="auto"/>
              <w:right w:val="nil"/>
            </w:tcBorders>
            <w:shd w:val="clear" w:color="000000" w:fill="BFBFBF"/>
            <w:vAlign w:val="bottom"/>
            <w:hideMark/>
          </w:tcPr>
          <w:p w14:paraId="428012D2" w14:textId="77777777" w:rsidR="00DD46F8" w:rsidRPr="00100E07" w:rsidRDefault="00DD46F8" w:rsidP="00100E07">
            <w:pPr>
              <w:spacing w:after="0" w:afterAutospacing="0"/>
              <w:rPr>
                <w:rFonts w:ascii="Calibri" w:hAnsi="Calibri" w:cs="Calibri"/>
                <w:color w:val="000000"/>
                <w:spacing w:val="0"/>
              </w:rPr>
            </w:pPr>
            <w:r w:rsidRPr="00100E07">
              <w:rPr>
                <w:rFonts w:ascii="Calibri" w:hAnsi="Calibri" w:cs="Calibri"/>
                <w:color w:val="000000"/>
                <w:spacing w:val="0"/>
              </w:rPr>
              <w:t> </w:t>
            </w:r>
          </w:p>
        </w:tc>
      </w:tr>
      <w:tr w:rsidR="00DD46F8" w:rsidRPr="00100E07" w14:paraId="5AA57B30" w14:textId="77777777" w:rsidTr="00610C3B">
        <w:trPr>
          <w:trHeight w:val="300"/>
        </w:trPr>
        <w:tc>
          <w:tcPr>
            <w:tcW w:w="959" w:type="pct"/>
            <w:tcBorders>
              <w:top w:val="nil"/>
              <w:left w:val="single" w:sz="4" w:space="0" w:color="auto"/>
              <w:bottom w:val="single" w:sz="4" w:space="0" w:color="auto"/>
              <w:right w:val="single" w:sz="4" w:space="0" w:color="auto"/>
            </w:tcBorders>
            <w:shd w:val="clear" w:color="000000" w:fill="C0E6F5"/>
            <w:vAlign w:val="bottom"/>
            <w:hideMark/>
          </w:tcPr>
          <w:p w14:paraId="0259A3DA"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2:45 – 3:15pm</w:t>
            </w:r>
          </w:p>
        </w:tc>
        <w:tc>
          <w:tcPr>
            <w:tcW w:w="4041" w:type="pct"/>
            <w:gridSpan w:val="4"/>
            <w:tcBorders>
              <w:top w:val="single" w:sz="4" w:space="0" w:color="auto"/>
              <w:left w:val="nil"/>
              <w:bottom w:val="single" w:sz="4" w:space="0" w:color="auto"/>
              <w:right w:val="nil"/>
            </w:tcBorders>
            <w:shd w:val="clear" w:color="000000" w:fill="C0E6F5"/>
            <w:vAlign w:val="bottom"/>
            <w:hideMark/>
          </w:tcPr>
          <w:p w14:paraId="43EF978B" w14:textId="77777777" w:rsidR="00DD46F8" w:rsidRPr="00100E07" w:rsidRDefault="00DD46F8" w:rsidP="00100E07">
            <w:pPr>
              <w:spacing w:after="0" w:afterAutospacing="0"/>
              <w:rPr>
                <w:rFonts w:ascii="Calibri" w:hAnsi="Calibri" w:cs="Calibri"/>
                <w:b/>
                <w:bCs/>
                <w:color w:val="000000"/>
                <w:spacing w:val="0"/>
              </w:rPr>
            </w:pPr>
            <w:r w:rsidRPr="00100E07">
              <w:rPr>
                <w:rFonts w:ascii="Calibri" w:hAnsi="Calibri" w:cs="Calibri"/>
                <w:b/>
                <w:bCs/>
                <w:color w:val="000000"/>
                <w:spacing w:val="0"/>
              </w:rPr>
              <w:t>Afternoon tea - Ground level, Main Foyer</w:t>
            </w:r>
          </w:p>
        </w:tc>
      </w:tr>
      <w:tr w:rsidR="00DD46F8" w:rsidRPr="00100E07" w14:paraId="217C8C27" w14:textId="77777777" w:rsidTr="00610C3B">
        <w:trPr>
          <w:trHeight w:val="315"/>
        </w:trPr>
        <w:tc>
          <w:tcPr>
            <w:tcW w:w="5000" w:type="pct"/>
            <w:gridSpan w:val="5"/>
            <w:tcBorders>
              <w:top w:val="single" w:sz="4" w:space="0" w:color="auto"/>
              <w:left w:val="single" w:sz="4" w:space="0" w:color="auto"/>
              <w:bottom w:val="single" w:sz="4" w:space="0" w:color="auto"/>
              <w:right w:val="nil"/>
            </w:tcBorders>
            <w:shd w:val="clear" w:color="000000" w:fill="BFBFBF"/>
            <w:vAlign w:val="bottom"/>
            <w:hideMark/>
          </w:tcPr>
          <w:p w14:paraId="1973D554" w14:textId="77777777" w:rsidR="00DD46F8" w:rsidRPr="00100E07" w:rsidRDefault="00DD46F8" w:rsidP="00100E07">
            <w:pPr>
              <w:spacing w:after="0" w:afterAutospacing="0"/>
              <w:rPr>
                <w:rFonts w:ascii="Calibri" w:hAnsi="Calibri" w:cs="Calibri"/>
                <w:color w:val="000000"/>
                <w:spacing w:val="0"/>
              </w:rPr>
            </w:pPr>
            <w:r w:rsidRPr="00100E07">
              <w:rPr>
                <w:rFonts w:ascii="Calibri" w:hAnsi="Calibri" w:cs="Calibri"/>
                <w:color w:val="000000"/>
                <w:spacing w:val="0"/>
              </w:rPr>
              <w:t> </w:t>
            </w:r>
          </w:p>
        </w:tc>
      </w:tr>
      <w:tr w:rsidR="00DD46F8" w:rsidRPr="00100E07" w14:paraId="25C1E5F6" w14:textId="77777777" w:rsidTr="00610C3B">
        <w:trPr>
          <w:trHeight w:val="315"/>
        </w:trPr>
        <w:tc>
          <w:tcPr>
            <w:tcW w:w="5000" w:type="pct"/>
            <w:gridSpan w:val="5"/>
            <w:tcBorders>
              <w:top w:val="single" w:sz="4" w:space="0" w:color="auto"/>
              <w:left w:val="single" w:sz="4" w:space="0" w:color="auto"/>
              <w:bottom w:val="single" w:sz="4" w:space="0" w:color="auto"/>
              <w:right w:val="nil"/>
            </w:tcBorders>
            <w:vAlign w:val="bottom"/>
            <w:hideMark/>
          </w:tcPr>
          <w:p w14:paraId="42197030"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Closing and Keynote Sessions: Plenary theatre</w:t>
            </w:r>
          </w:p>
        </w:tc>
      </w:tr>
      <w:tr w:rsidR="00DD46F8" w:rsidRPr="00100E07" w14:paraId="687AC8F8" w14:textId="77777777" w:rsidTr="00610C3B">
        <w:trPr>
          <w:trHeight w:val="315"/>
        </w:trPr>
        <w:tc>
          <w:tcPr>
            <w:tcW w:w="959" w:type="pct"/>
            <w:vMerge w:val="restart"/>
            <w:tcBorders>
              <w:top w:val="nil"/>
              <w:left w:val="single" w:sz="4" w:space="0" w:color="auto"/>
              <w:bottom w:val="nil"/>
              <w:right w:val="single" w:sz="4" w:space="0" w:color="auto"/>
            </w:tcBorders>
            <w:vAlign w:val="bottom"/>
            <w:hideMark/>
          </w:tcPr>
          <w:p w14:paraId="1A9FE0F1"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3:15 – 3:30pm</w:t>
            </w:r>
          </w:p>
        </w:tc>
        <w:tc>
          <w:tcPr>
            <w:tcW w:w="4041" w:type="pct"/>
            <w:gridSpan w:val="4"/>
            <w:tcBorders>
              <w:top w:val="single" w:sz="4" w:space="0" w:color="auto"/>
              <w:left w:val="nil"/>
              <w:bottom w:val="single" w:sz="4" w:space="0" w:color="auto"/>
              <w:right w:val="nil"/>
            </w:tcBorders>
            <w:vAlign w:val="bottom"/>
            <w:hideMark/>
          </w:tcPr>
          <w:p w14:paraId="02853779" w14:textId="77777777" w:rsidR="00DD46F8" w:rsidRPr="00100E07" w:rsidRDefault="00DD46F8" w:rsidP="00100E07">
            <w:pPr>
              <w:spacing w:after="0" w:afterAutospacing="0"/>
              <w:rPr>
                <w:rFonts w:ascii="Calibri" w:hAnsi="Calibri" w:cs="Calibri"/>
                <w:b/>
                <w:bCs/>
                <w:color w:val="000000"/>
                <w:spacing w:val="0"/>
              </w:rPr>
            </w:pPr>
            <w:r w:rsidRPr="00100E07">
              <w:rPr>
                <w:rFonts w:ascii="Calibri" w:hAnsi="Calibri" w:cs="Calibri"/>
                <w:b/>
                <w:bCs/>
                <w:color w:val="000000"/>
                <w:spacing w:val="0"/>
              </w:rPr>
              <w:t>Chief People Officer's Address</w:t>
            </w:r>
          </w:p>
        </w:tc>
      </w:tr>
      <w:tr w:rsidR="00DD46F8" w:rsidRPr="00100E07" w14:paraId="7CCA3D75" w14:textId="77777777" w:rsidTr="00610C3B">
        <w:trPr>
          <w:trHeight w:val="315"/>
        </w:trPr>
        <w:tc>
          <w:tcPr>
            <w:tcW w:w="959" w:type="pct"/>
            <w:vMerge/>
            <w:tcBorders>
              <w:top w:val="nil"/>
              <w:left w:val="single" w:sz="4" w:space="0" w:color="auto"/>
              <w:bottom w:val="nil"/>
              <w:right w:val="single" w:sz="4" w:space="0" w:color="auto"/>
            </w:tcBorders>
            <w:vAlign w:val="center"/>
            <w:hideMark/>
          </w:tcPr>
          <w:p w14:paraId="497CB12D" w14:textId="77777777" w:rsidR="00DD46F8" w:rsidRPr="00100E07" w:rsidRDefault="00DD46F8" w:rsidP="00100E07">
            <w:pPr>
              <w:spacing w:after="0" w:afterAutospacing="0"/>
              <w:rPr>
                <w:rFonts w:ascii="Calibri" w:hAnsi="Calibri" w:cs="Calibri"/>
                <w:color w:val="auto"/>
                <w:spacing w:val="0"/>
              </w:rPr>
            </w:pPr>
          </w:p>
        </w:tc>
        <w:tc>
          <w:tcPr>
            <w:tcW w:w="4041" w:type="pct"/>
            <w:gridSpan w:val="4"/>
            <w:tcBorders>
              <w:top w:val="single" w:sz="4" w:space="0" w:color="auto"/>
              <w:left w:val="nil"/>
              <w:bottom w:val="single" w:sz="4" w:space="0" w:color="auto"/>
              <w:right w:val="nil"/>
            </w:tcBorders>
            <w:vAlign w:val="bottom"/>
            <w:hideMark/>
          </w:tcPr>
          <w:p w14:paraId="4FA5F871" w14:textId="77777777" w:rsidR="00DD46F8" w:rsidRPr="00100E07" w:rsidRDefault="00DD46F8" w:rsidP="00100E07">
            <w:pPr>
              <w:spacing w:after="0" w:afterAutospacing="0"/>
              <w:rPr>
                <w:rFonts w:ascii="Calibri" w:hAnsi="Calibri" w:cs="Calibri"/>
                <w:color w:val="000000"/>
                <w:spacing w:val="0"/>
              </w:rPr>
            </w:pPr>
            <w:r w:rsidRPr="00100E07">
              <w:rPr>
                <w:rFonts w:ascii="Calibri" w:hAnsi="Calibri" w:cs="Calibri"/>
                <w:color w:val="000000"/>
                <w:spacing w:val="0"/>
              </w:rPr>
              <w:t>Alexis Beckwith, Chief People Officer</w:t>
            </w:r>
          </w:p>
        </w:tc>
      </w:tr>
      <w:tr w:rsidR="00DD46F8" w:rsidRPr="00100E07" w14:paraId="0D4B9B65" w14:textId="77777777" w:rsidTr="00610C3B">
        <w:trPr>
          <w:trHeight w:val="315"/>
        </w:trPr>
        <w:tc>
          <w:tcPr>
            <w:tcW w:w="959" w:type="pct"/>
            <w:vMerge w:val="restart"/>
            <w:tcBorders>
              <w:top w:val="nil"/>
              <w:left w:val="single" w:sz="4" w:space="0" w:color="auto"/>
              <w:bottom w:val="nil"/>
              <w:right w:val="single" w:sz="4" w:space="0" w:color="auto"/>
            </w:tcBorders>
            <w:vAlign w:val="bottom"/>
            <w:hideMark/>
          </w:tcPr>
          <w:p w14:paraId="75A4B9A5"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3:30 – 4:30pm</w:t>
            </w:r>
          </w:p>
        </w:tc>
        <w:tc>
          <w:tcPr>
            <w:tcW w:w="4041" w:type="pct"/>
            <w:gridSpan w:val="4"/>
            <w:tcBorders>
              <w:top w:val="single" w:sz="4" w:space="0" w:color="auto"/>
              <w:left w:val="nil"/>
              <w:bottom w:val="single" w:sz="4" w:space="0" w:color="auto"/>
              <w:right w:val="nil"/>
            </w:tcBorders>
            <w:vAlign w:val="bottom"/>
            <w:hideMark/>
          </w:tcPr>
          <w:p w14:paraId="4B72F0CB" w14:textId="77777777" w:rsidR="00DD46F8" w:rsidRPr="00100E07" w:rsidRDefault="00DD46F8" w:rsidP="00100E07">
            <w:pPr>
              <w:spacing w:after="0" w:afterAutospacing="0"/>
              <w:rPr>
                <w:rFonts w:ascii="Calibri" w:hAnsi="Calibri" w:cs="Calibri"/>
                <w:b/>
                <w:bCs/>
                <w:color w:val="000000"/>
                <w:spacing w:val="0"/>
              </w:rPr>
            </w:pPr>
            <w:r w:rsidRPr="00100E07">
              <w:rPr>
                <w:rFonts w:ascii="Calibri" w:hAnsi="Calibri" w:cs="Calibri"/>
                <w:b/>
                <w:bCs/>
                <w:color w:val="000000"/>
                <w:spacing w:val="0"/>
              </w:rPr>
              <w:t>Afternoon Keynote: Driving Progress through Mental Wellbeing with Samuel Johnson OAM</w:t>
            </w:r>
          </w:p>
        </w:tc>
      </w:tr>
      <w:tr w:rsidR="00DD46F8" w:rsidRPr="00100E07" w14:paraId="02C2393E" w14:textId="77777777" w:rsidTr="00610C3B">
        <w:trPr>
          <w:trHeight w:val="930"/>
        </w:trPr>
        <w:tc>
          <w:tcPr>
            <w:tcW w:w="959" w:type="pct"/>
            <w:vMerge/>
            <w:tcBorders>
              <w:top w:val="nil"/>
              <w:left w:val="single" w:sz="4" w:space="0" w:color="auto"/>
              <w:bottom w:val="nil"/>
              <w:right w:val="single" w:sz="4" w:space="0" w:color="auto"/>
            </w:tcBorders>
            <w:vAlign w:val="center"/>
            <w:hideMark/>
          </w:tcPr>
          <w:p w14:paraId="28951DAD" w14:textId="77777777" w:rsidR="00DD46F8" w:rsidRPr="00100E07" w:rsidRDefault="00DD46F8" w:rsidP="00100E07">
            <w:pPr>
              <w:spacing w:after="0" w:afterAutospacing="0"/>
              <w:rPr>
                <w:rFonts w:ascii="Calibri" w:hAnsi="Calibri" w:cs="Calibri"/>
                <w:color w:val="auto"/>
                <w:spacing w:val="0"/>
              </w:rPr>
            </w:pPr>
          </w:p>
        </w:tc>
        <w:tc>
          <w:tcPr>
            <w:tcW w:w="4041" w:type="pct"/>
            <w:gridSpan w:val="4"/>
            <w:tcBorders>
              <w:top w:val="single" w:sz="4" w:space="0" w:color="auto"/>
              <w:left w:val="nil"/>
              <w:bottom w:val="single" w:sz="4" w:space="0" w:color="auto"/>
              <w:right w:val="nil"/>
            </w:tcBorders>
            <w:vAlign w:val="bottom"/>
            <w:hideMark/>
          </w:tcPr>
          <w:p w14:paraId="7BA04139" w14:textId="77777777" w:rsidR="00DD46F8" w:rsidRPr="00100E07" w:rsidRDefault="00DD46F8" w:rsidP="00100E07">
            <w:pPr>
              <w:spacing w:after="0" w:afterAutospacing="0"/>
              <w:rPr>
                <w:rFonts w:ascii="Calibri" w:hAnsi="Calibri" w:cs="Calibri"/>
                <w:b/>
                <w:bCs/>
                <w:color w:val="000000"/>
                <w:spacing w:val="0"/>
              </w:rPr>
            </w:pPr>
            <w:r w:rsidRPr="00100E07">
              <w:rPr>
                <w:rFonts w:ascii="Calibri" w:hAnsi="Calibri" w:cs="Calibri"/>
                <w:b/>
                <w:bCs/>
                <w:color w:val="000000"/>
                <w:spacing w:val="0"/>
              </w:rPr>
              <w:t>Samuel Johnson OAM - Gold Logie award winning Actor, Victorian Australian of the Year and co-founder of Love Your Sister</w:t>
            </w:r>
          </w:p>
        </w:tc>
      </w:tr>
      <w:tr w:rsidR="00DD46F8" w:rsidRPr="00100E07" w14:paraId="65184249" w14:textId="77777777" w:rsidTr="00610C3B">
        <w:trPr>
          <w:trHeight w:val="300"/>
        </w:trPr>
        <w:tc>
          <w:tcPr>
            <w:tcW w:w="959" w:type="pct"/>
            <w:tcBorders>
              <w:top w:val="nil"/>
              <w:left w:val="single" w:sz="4" w:space="0" w:color="auto"/>
              <w:bottom w:val="single" w:sz="4" w:space="0" w:color="auto"/>
              <w:right w:val="single" w:sz="4" w:space="0" w:color="auto"/>
            </w:tcBorders>
            <w:vAlign w:val="bottom"/>
            <w:hideMark/>
          </w:tcPr>
          <w:p w14:paraId="701AB2C6"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 </w:t>
            </w:r>
          </w:p>
        </w:tc>
        <w:tc>
          <w:tcPr>
            <w:tcW w:w="4041" w:type="pct"/>
            <w:gridSpan w:val="4"/>
            <w:tcBorders>
              <w:top w:val="single" w:sz="4" w:space="0" w:color="auto"/>
              <w:left w:val="nil"/>
              <w:bottom w:val="single" w:sz="4" w:space="0" w:color="auto"/>
              <w:right w:val="nil"/>
            </w:tcBorders>
            <w:vAlign w:val="bottom"/>
            <w:hideMark/>
          </w:tcPr>
          <w:p w14:paraId="4B493910" w14:textId="77777777" w:rsidR="00DD46F8" w:rsidRPr="00100E07" w:rsidRDefault="00DD46F8" w:rsidP="00100E07">
            <w:pPr>
              <w:spacing w:after="0" w:afterAutospacing="0"/>
              <w:rPr>
                <w:rFonts w:ascii="Calibri" w:hAnsi="Calibri" w:cs="Calibri"/>
                <w:color w:val="auto"/>
                <w:spacing w:val="0"/>
              </w:rPr>
            </w:pPr>
            <w:r w:rsidRPr="00100E07">
              <w:rPr>
                <w:rFonts w:ascii="Calibri" w:hAnsi="Calibri" w:cs="Calibri"/>
                <w:color w:val="auto"/>
                <w:spacing w:val="0"/>
              </w:rPr>
              <w:t> </w:t>
            </w:r>
          </w:p>
        </w:tc>
      </w:tr>
      <w:tr w:rsidR="00DD46F8" w:rsidRPr="00100E07" w14:paraId="3AD6D1A8" w14:textId="77777777" w:rsidTr="00610C3B">
        <w:trPr>
          <w:trHeight w:val="394"/>
        </w:trPr>
        <w:tc>
          <w:tcPr>
            <w:tcW w:w="959" w:type="pct"/>
            <w:tcBorders>
              <w:top w:val="nil"/>
              <w:left w:val="single" w:sz="4" w:space="0" w:color="auto"/>
              <w:bottom w:val="single" w:sz="4" w:space="0" w:color="auto"/>
              <w:right w:val="single" w:sz="4" w:space="0" w:color="auto"/>
            </w:tcBorders>
            <w:shd w:val="clear" w:color="000000" w:fill="C0E6F5"/>
            <w:vAlign w:val="bottom"/>
            <w:hideMark/>
          </w:tcPr>
          <w:p w14:paraId="6EB3E806"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4:30 – 5:30pm</w:t>
            </w:r>
          </w:p>
        </w:tc>
        <w:tc>
          <w:tcPr>
            <w:tcW w:w="4041" w:type="pct"/>
            <w:gridSpan w:val="4"/>
            <w:tcBorders>
              <w:top w:val="single" w:sz="4" w:space="0" w:color="auto"/>
              <w:left w:val="nil"/>
              <w:bottom w:val="single" w:sz="4" w:space="0" w:color="auto"/>
              <w:right w:val="nil"/>
            </w:tcBorders>
            <w:shd w:val="clear" w:color="000000" w:fill="C0E6F5"/>
            <w:vAlign w:val="bottom"/>
            <w:hideMark/>
          </w:tcPr>
          <w:p w14:paraId="06D9118A" w14:textId="77777777" w:rsidR="00DD46F8" w:rsidRPr="00100E07" w:rsidRDefault="00DD46F8" w:rsidP="00100E07">
            <w:pPr>
              <w:spacing w:after="0" w:afterAutospacing="0"/>
              <w:rPr>
                <w:rFonts w:ascii="Calibri" w:hAnsi="Calibri" w:cs="Calibri"/>
                <w:b/>
                <w:bCs/>
                <w:color w:val="auto"/>
                <w:spacing w:val="0"/>
              </w:rPr>
            </w:pPr>
            <w:r w:rsidRPr="00100E07">
              <w:rPr>
                <w:rFonts w:ascii="Calibri" w:hAnsi="Calibri" w:cs="Calibri"/>
                <w:b/>
                <w:bCs/>
                <w:color w:val="auto"/>
                <w:spacing w:val="0"/>
              </w:rPr>
              <w:t>Networking Drinks - Ground Floor, Main Foyer</w:t>
            </w:r>
          </w:p>
        </w:tc>
      </w:tr>
    </w:tbl>
    <w:p w14:paraId="19CD48AD" w14:textId="43B7B0D2" w:rsidR="001B151C" w:rsidRDefault="001B151C" w:rsidP="00F3058F">
      <w:pPr>
        <w:spacing w:after="160" w:afterAutospacing="0" w:line="259" w:lineRule="auto"/>
      </w:pPr>
    </w:p>
    <w:p w14:paraId="790734B6" w14:textId="77777777" w:rsidR="001B151C" w:rsidRDefault="001B151C">
      <w:pPr>
        <w:spacing w:after="160" w:afterAutospacing="0" w:line="259" w:lineRule="auto"/>
      </w:pPr>
      <w:r>
        <w:br w:type="page"/>
      </w:r>
    </w:p>
    <w:p w14:paraId="1D398BDF" w14:textId="77777777" w:rsidR="00D4205D" w:rsidRPr="00EC4C7A" w:rsidRDefault="00D4205D" w:rsidP="00F3058F">
      <w:pPr>
        <w:spacing w:after="160" w:afterAutospacing="0" w:line="259" w:lineRule="auto"/>
        <w:rPr>
          <w:rFonts w:cstheme="majorBidi"/>
          <w:color w:val="0F4761" w:themeColor="accent1" w:themeShade="BF"/>
          <w:sz w:val="32"/>
          <w:szCs w:val="32"/>
        </w:rPr>
      </w:pPr>
    </w:p>
    <w:p w14:paraId="43F2AA30" w14:textId="515C3978"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t>Learning about our shared past: Truth-telling, justice and transformation</w:t>
      </w:r>
    </w:p>
    <w:p w14:paraId="4F77DA63" w14:textId="77777777" w:rsidR="00CF4CB1" w:rsidRPr="00EC4C7A" w:rsidRDefault="00CF4CB1" w:rsidP="00BA50C1">
      <w:pPr>
        <w:pStyle w:val="ListParagraph"/>
        <w:numPr>
          <w:ilvl w:val="0"/>
          <w:numId w:val="1"/>
        </w:numPr>
        <w:spacing w:line="360" w:lineRule="auto"/>
      </w:pPr>
      <w:r w:rsidRPr="00EC4C7A">
        <w:t>Scarlet Barnett, Strategic Engagement Coordinator, Indigenous Strategy, Office of the Provost</w:t>
      </w:r>
    </w:p>
    <w:p w14:paraId="4401F7D5" w14:textId="77777777" w:rsidR="00CF4CB1" w:rsidRPr="00EC4C7A" w:rsidRDefault="00CF4CB1" w:rsidP="00BA50C1">
      <w:pPr>
        <w:pStyle w:val="ListParagraph"/>
        <w:numPr>
          <w:ilvl w:val="0"/>
          <w:numId w:val="1"/>
        </w:numPr>
        <w:spacing w:line="360" w:lineRule="auto"/>
      </w:pPr>
      <w:r w:rsidRPr="00EC4C7A">
        <w:t>Dr James Waghorne, University Historian, Centre for the Study of Higher Education</w:t>
      </w:r>
    </w:p>
    <w:p w14:paraId="1A8D877D" w14:textId="77777777" w:rsidR="00CF4CB1" w:rsidRPr="00EC4C7A" w:rsidRDefault="00CF4CB1" w:rsidP="00BA50C1">
      <w:pPr>
        <w:pStyle w:val="ListParagraph"/>
        <w:numPr>
          <w:ilvl w:val="0"/>
          <w:numId w:val="1"/>
        </w:numPr>
        <w:spacing w:line="360" w:lineRule="auto"/>
      </w:pPr>
      <w:r w:rsidRPr="00EC4C7A">
        <w:t>Margot Eden, Director, Indigenous Strategy, Office of the Provost</w:t>
      </w:r>
    </w:p>
    <w:p w14:paraId="1D4729CC" w14:textId="4CF08C4D" w:rsidR="00CF4CB1" w:rsidRPr="00EC4C7A" w:rsidRDefault="00CF4CB1" w:rsidP="00BA50C1">
      <w:pPr>
        <w:pStyle w:val="ListParagraph"/>
        <w:numPr>
          <w:ilvl w:val="0"/>
          <w:numId w:val="1"/>
        </w:numPr>
        <w:spacing w:line="360" w:lineRule="auto"/>
      </w:pPr>
      <w:r w:rsidRPr="00EC4C7A">
        <w:t>Sonia Harvey, HR Director, Office for Indigenous Employment and Development, Office of the Provost</w:t>
      </w:r>
    </w:p>
    <w:p w14:paraId="310DB03D"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752EE05C" w14:textId="77777777" w:rsidR="00CF4CB1" w:rsidRPr="00EC4C7A" w:rsidRDefault="00CF4CB1" w:rsidP="00BA50C1">
      <w:pPr>
        <w:spacing w:line="360" w:lineRule="auto"/>
      </w:pPr>
      <w:r w:rsidRPr="00EC4C7A">
        <w:t>The recent publication of Dhoombak Goobgoowana: A History of Indigenous Australia and the University of Melbourne documents a challenging history of how the University has contributed to injustices against First Peoples of this continent.</w:t>
      </w:r>
    </w:p>
    <w:p w14:paraId="22621F36" w14:textId="3B40D6BF" w:rsidR="00CF4CB1" w:rsidRPr="00EC4C7A" w:rsidRDefault="00CF4CB1" w:rsidP="00BA50C1">
      <w:pPr>
        <w:spacing w:line="360" w:lineRule="auto"/>
      </w:pPr>
      <w:r w:rsidRPr="00EC4C7A">
        <w:t xml:space="preserve">The publication of Dhoombak </w:t>
      </w:r>
      <w:r w:rsidR="00064AD0" w:rsidRPr="00EC4C7A">
        <w:t>Goobgoowana marks</w:t>
      </w:r>
      <w:r w:rsidRPr="00EC4C7A">
        <w:t xml:space="preserve"> the beginning of a process of institutional reckoning with the truth of its past - a process relevant to all at the University. This truth-telling process is important because it is the first step towards understanding, justice and transformation, and a path towards a better future.</w:t>
      </w:r>
    </w:p>
    <w:p w14:paraId="295422C6" w14:textId="77777777" w:rsidR="00CF4CB1" w:rsidRPr="00EC4C7A" w:rsidRDefault="00CF4CB1" w:rsidP="00BA50C1">
      <w:pPr>
        <w:spacing w:line="360" w:lineRule="auto"/>
      </w:pPr>
      <w:r w:rsidRPr="00EC4C7A">
        <w:t>As a priority area in Murmuk Djerring, this truth-telling process will be progressed through the University Truth and Justice Project. As the institution seeks a shared understanding of what repair and redress looks like, our responsibility as staff is to reflect on this history and make changes to our practices.</w:t>
      </w:r>
    </w:p>
    <w:p w14:paraId="1BC6DCB3" w14:textId="77777777" w:rsidR="00CF4CB1" w:rsidRPr="00EC4C7A" w:rsidRDefault="00CF4CB1" w:rsidP="00BA50C1">
      <w:pPr>
        <w:spacing w:line="360" w:lineRule="auto"/>
      </w:pPr>
      <w:r w:rsidRPr="00EC4C7A">
        <w:t xml:space="preserve">This panel will introduce staff to key topics from the book and to some potential consequences for professional practice at the University </w:t>
      </w:r>
      <w:proofErr w:type="gramStart"/>
      <w:r w:rsidRPr="00EC4C7A">
        <w:t>in light of</w:t>
      </w:r>
      <w:proofErr w:type="gramEnd"/>
      <w:r w:rsidRPr="00EC4C7A">
        <w:t xml:space="preserve"> this history. It will also provide information about current and future initiatives related to truth-telling and justice in Murmuk Djerring and beyond. Crucially, it will give attendees a space in which to begin their own process of learning and reflection, arming them with examples of what transformation might look like for our </w:t>
      </w:r>
      <w:proofErr w:type="gramStart"/>
      <w:r w:rsidRPr="00EC4C7A">
        <w:t>University</w:t>
      </w:r>
      <w:proofErr w:type="gramEnd"/>
      <w:r w:rsidRPr="00EC4C7A">
        <w:t>.</w:t>
      </w:r>
    </w:p>
    <w:p w14:paraId="370D7F8B"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lastRenderedPageBreak/>
        <w:t>Learning outcomes</w:t>
      </w:r>
    </w:p>
    <w:p w14:paraId="1BE2BA09" w14:textId="77777777" w:rsidR="00CF4CB1" w:rsidRPr="00EC4C7A" w:rsidRDefault="00CF4CB1" w:rsidP="00BA50C1">
      <w:pPr>
        <w:pStyle w:val="ListParagraph"/>
        <w:numPr>
          <w:ilvl w:val="0"/>
          <w:numId w:val="2"/>
        </w:numPr>
        <w:spacing w:line="360" w:lineRule="auto"/>
      </w:pPr>
      <w:r w:rsidRPr="00EC4C7A">
        <w:t>An introduction to the University’s shared past with Aboriginal and Torres Strait Islander people.</w:t>
      </w:r>
    </w:p>
    <w:p w14:paraId="6407AA22" w14:textId="77777777" w:rsidR="00CF4CB1" w:rsidRPr="00EC4C7A" w:rsidRDefault="00CF4CB1" w:rsidP="00BA50C1">
      <w:pPr>
        <w:pStyle w:val="ListParagraph"/>
        <w:numPr>
          <w:ilvl w:val="0"/>
          <w:numId w:val="2"/>
        </w:numPr>
        <w:spacing w:line="360" w:lineRule="auto"/>
      </w:pPr>
      <w:r w:rsidRPr="00EC4C7A">
        <w:t>An opportunity to engage in a reflective and critical discussion about the potential consequences of this history on current processes and practices.</w:t>
      </w:r>
    </w:p>
    <w:p w14:paraId="1516C367" w14:textId="77777777" w:rsidR="00CF4CB1" w:rsidRPr="00EC4C7A" w:rsidRDefault="00CF4CB1" w:rsidP="00BA50C1">
      <w:pPr>
        <w:pStyle w:val="ListParagraph"/>
        <w:numPr>
          <w:ilvl w:val="0"/>
          <w:numId w:val="2"/>
        </w:numPr>
        <w:spacing w:line="360" w:lineRule="auto"/>
      </w:pPr>
      <w:r w:rsidRPr="00EC4C7A">
        <w:t>An understanding of the activities, initiatives and commitments the University is undertaking as part of the process of truth-telling, justice and transformation.</w:t>
      </w:r>
    </w:p>
    <w:p w14:paraId="455DE030" w14:textId="519EBBA0" w:rsidR="00CF4CB1" w:rsidRPr="00EC4C7A" w:rsidRDefault="00CF4CB1" w:rsidP="00BA50C1">
      <w:pPr>
        <w:pStyle w:val="ListParagraph"/>
        <w:numPr>
          <w:ilvl w:val="0"/>
          <w:numId w:val="2"/>
        </w:numPr>
        <w:spacing w:line="360" w:lineRule="auto"/>
      </w:pPr>
      <w:r w:rsidRPr="00EC4C7A">
        <w:t xml:space="preserve">Example(s) </w:t>
      </w:r>
      <w:proofErr w:type="gramStart"/>
      <w:r w:rsidRPr="00EC4C7A">
        <w:t>of:</w:t>
      </w:r>
      <w:proofErr w:type="gramEnd"/>
      <w:r w:rsidRPr="00EC4C7A">
        <w:t xml:space="preserve"> what transformation of current work practices looks like; and truth-telling in action.</w:t>
      </w:r>
    </w:p>
    <w:p w14:paraId="7F152C26" w14:textId="6DE6ABE8"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7287E9AE" w14:textId="0E759751" w:rsidR="00CF4CB1" w:rsidRPr="00EC4C7A" w:rsidRDefault="00CF4CB1" w:rsidP="00BA50C1">
      <w:pPr>
        <w:tabs>
          <w:tab w:val="right" w:pos="9026"/>
        </w:tabs>
        <w:spacing w:line="360" w:lineRule="auto"/>
        <w:rPr>
          <w:rFonts w:eastAsiaTheme="majorEastAsia" w:cstheme="majorBidi"/>
          <w:color w:val="0F4761" w:themeColor="accent1" w:themeShade="BF"/>
          <w:sz w:val="32"/>
          <w:szCs w:val="32"/>
        </w:rPr>
      </w:pPr>
      <w:r w:rsidRPr="00EC4C7A">
        <w:t>All professional staff at the University of Melbourne.</w:t>
      </w:r>
      <w:r w:rsidR="00BA50C1" w:rsidRPr="00EC4C7A">
        <w:tab/>
      </w:r>
    </w:p>
    <w:p w14:paraId="631CB03F" w14:textId="3233C3F1" w:rsidR="00CF4CB1" w:rsidRPr="00EC4C7A" w:rsidRDefault="00CF4CB1" w:rsidP="00BA50C1">
      <w:pPr>
        <w:pStyle w:val="Heading2"/>
        <w:spacing w:line="360" w:lineRule="auto"/>
        <w:rPr>
          <w:rFonts w:ascii="Source Sans Pro" w:eastAsia="Times New Roman" w:hAnsi="Source Sans Pro"/>
        </w:rPr>
      </w:pPr>
      <w:r w:rsidRPr="00EC4C7A">
        <w:rPr>
          <w:rFonts w:ascii="Source Sans Pro" w:hAnsi="Source Sans Pro"/>
        </w:rPr>
        <w:br w:type="page"/>
      </w:r>
      <w:r w:rsidRPr="00EC4C7A">
        <w:rPr>
          <w:rFonts w:ascii="Source Sans Pro" w:eastAsia="Times New Roman" w:hAnsi="Source Sans Pro"/>
        </w:rPr>
        <w:lastRenderedPageBreak/>
        <w:t>Drawing out your vision: Creative workshop</w:t>
      </w:r>
    </w:p>
    <w:p w14:paraId="5EA23A6D" w14:textId="77777777" w:rsidR="00CF4CB1" w:rsidRPr="00EC4C7A" w:rsidRDefault="00CF4CB1" w:rsidP="00BA50C1">
      <w:pPr>
        <w:pStyle w:val="ListParagraph"/>
        <w:numPr>
          <w:ilvl w:val="0"/>
          <w:numId w:val="3"/>
        </w:numPr>
        <w:spacing w:line="360" w:lineRule="auto"/>
      </w:pPr>
      <w:r w:rsidRPr="00EC4C7A">
        <w:t>Sarah Nagorcka, Communications Coordinator, Faculty of Medicine, Dentistry and Health Sciences</w:t>
      </w:r>
    </w:p>
    <w:p w14:paraId="10A843C3"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223C535A" w14:textId="77777777" w:rsidR="00CF4CB1" w:rsidRPr="00EC4C7A" w:rsidRDefault="00CF4CB1" w:rsidP="00BA50C1">
      <w:pPr>
        <w:spacing w:line="360" w:lineRule="auto"/>
      </w:pPr>
      <w:r w:rsidRPr="00EC4C7A">
        <w:t>In a fast and information-saturated world, clarity is a precious resource. During the development stage of any project, putting your thoughts and vision into words can be extremely challenging.</w:t>
      </w:r>
    </w:p>
    <w:p w14:paraId="7F56706B" w14:textId="77777777" w:rsidR="00CF4CB1" w:rsidRPr="00EC4C7A" w:rsidRDefault="00CF4CB1" w:rsidP="00BA50C1">
      <w:pPr>
        <w:spacing w:line="360" w:lineRule="auto"/>
      </w:pPr>
      <w:r w:rsidRPr="00EC4C7A">
        <w:t xml:space="preserve">Move from confusion to clarity in this fun and reflective drawing workshop. These guided drawing tasks can </w:t>
      </w:r>
      <w:proofErr w:type="gramStart"/>
      <w:r w:rsidRPr="00EC4C7A">
        <w:t>expedite the process of</w:t>
      </w:r>
      <w:proofErr w:type="gramEnd"/>
      <w:r w:rsidRPr="00EC4C7A">
        <w:t xml:space="preserve"> personal insight, drawing out a vision that you can more easily share with your team and broader community. Gain new perspectives about your work and discover the unique way in which you process the world.</w:t>
      </w:r>
    </w:p>
    <w:p w14:paraId="3223B913" w14:textId="77777777" w:rsidR="00CF4CB1" w:rsidRPr="00EC4C7A" w:rsidRDefault="00CF4CB1" w:rsidP="00BA50C1">
      <w:pPr>
        <w:spacing w:line="360" w:lineRule="auto"/>
      </w:pPr>
      <w:r w:rsidRPr="00EC4C7A">
        <w:t>Exercises are designed to help move past any fear of drawing and get your thoughts out on a page. No art experience is necessary– bad art is encouraged. Materials provided.</w:t>
      </w:r>
    </w:p>
    <w:p w14:paraId="1F7FDFA7"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07B3C3AB" w14:textId="77777777" w:rsidR="00CF4CB1" w:rsidRPr="00EC4C7A" w:rsidRDefault="00CF4CB1" w:rsidP="00BA50C1">
      <w:pPr>
        <w:pStyle w:val="ListParagraph"/>
        <w:numPr>
          <w:ilvl w:val="0"/>
          <w:numId w:val="4"/>
        </w:numPr>
        <w:spacing w:line="360" w:lineRule="auto"/>
      </w:pPr>
      <w:r w:rsidRPr="00EC4C7A">
        <w:t>Learn practical and repeatable tools to gain personal clarity</w:t>
      </w:r>
    </w:p>
    <w:p w14:paraId="16661ADD" w14:textId="77777777" w:rsidR="00CF4CB1" w:rsidRPr="00EC4C7A" w:rsidRDefault="00CF4CB1" w:rsidP="00BA50C1">
      <w:pPr>
        <w:pStyle w:val="ListParagraph"/>
        <w:numPr>
          <w:ilvl w:val="0"/>
          <w:numId w:val="4"/>
        </w:numPr>
        <w:spacing w:line="360" w:lineRule="auto"/>
      </w:pPr>
      <w:r w:rsidRPr="00EC4C7A">
        <w:t>Gain a personal understanding of the way you process information</w:t>
      </w:r>
    </w:p>
    <w:p w14:paraId="66215C69" w14:textId="77777777" w:rsidR="00CF4CB1" w:rsidRPr="00EC4C7A" w:rsidRDefault="00CF4CB1" w:rsidP="00BA50C1">
      <w:pPr>
        <w:pStyle w:val="ListParagraph"/>
        <w:numPr>
          <w:ilvl w:val="0"/>
          <w:numId w:val="4"/>
        </w:numPr>
        <w:spacing w:line="360" w:lineRule="auto"/>
      </w:pPr>
      <w:r w:rsidRPr="00EC4C7A">
        <w:t>Appreciate the way in which other people process information</w:t>
      </w:r>
    </w:p>
    <w:p w14:paraId="28E316F7" w14:textId="77777777" w:rsidR="00CF4CB1" w:rsidRPr="00EC4C7A" w:rsidRDefault="00CF4CB1" w:rsidP="00BA50C1">
      <w:pPr>
        <w:pStyle w:val="ListParagraph"/>
        <w:numPr>
          <w:ilvl w:val="0"/>
          <w:numId w:val="4"/>
        </w:numPr>
        <w:spacing w:line="360" w:lineRule="auto"/>
      </w:pPr>
      <w:r w:rsidRPr="00EC4C7A">
        <w:t>Connect with other professional staff over shared challenges and vision</w:t>
      </w:r>
    </w:p>
    <w:p w14:paraId="2AF4CE02" w14:textId="77777777" w:rsidR="00CF4CB1" w:rsidRPr="00EC4C7A" w:rsidRDefault="00CF4CB1" w:rsidP="00BA50C1">
      <w:pPr>
        <w:pStyle w:val="ListParagraph"/>
        <w:numPr>
          <w:ilvl w:val="0"/>
          <w:numId w:val="4"/>
        </w:numPr>
        <w:spacing w:line="360" w:lineRule="auto"/>
      </w:pPr>
      <w:r w:rsidRPr="00EC4C7A">
        <w:t>Connect to yourself and your core values and purpose</w:t>
      </w:r>
    </w:p>
    <w:p w14:paraId="0C8FF91F"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0A54DE4D" w14:textId="7F74245E" w:rsidR="00CF4CB1" w:rsidRPr="00EC4C7A" w:rsidRDefault="00CF4CB1" w:rsidP="00BA50C1">
      <w:pPr>
        <w:spacing w:line="360" w:lineRule="auto"/>
      </w:pPr>
      <w:r w:rsidRPr="00EC4C7A">
        <w:t>Leaders and team members who are looking for a more sustainable way of working in their team. People at the beginning stages of a project or who feel stuck and unsure. Those who need to declutter their mind and recapture their vision. Those feeling overwhelmed and unsure of the next steps in their career or project</w:t>
      </w:r>
    </w:p>
    <w:p w14:paraId="25A42EA0" w14:textId="77777777" w:rsidR="00CF4CB1" w:rsidRPr="00EC4C7A" w:rsidRDefault="00CF4CB1" w:rsidP="00BA50C1">
      <w:pPr>
        <w:spacing w:after="160" w:afterAutospacing="0" w:line="360" w:lineRule="auto"/>
      </w:pPr>
      <w:r w:rsidRPr="00EC4C7A">
        <w:br w:type="page"/>
      </w:r>
    </w:p>
    <w:p w14:paraId="721B091A"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Separating Fact from Fiction in Generative AI</w:t>
      </w:r>
    </w:p>
    <w:p w14:paraId="12392542" w14:textId="77777777" w:rsidR="00CF4CB1" w:rsidRPr="00EC4C7A" w:rsidRDefault="00CF4CB1" w:rsidP="00BA50C1">
      <w:pPr>
        <w:pStyle w:val="ListParagraph"/>
        <w:numPr>
          <w:ilvl w:val="0"/>
          <w:numId w:val="5"/>
        </w:numPr>
        <w:spacing w:line="360" w:lineRule="auto"/>
      </w:pPr>
      <w:r w:rsidRPr="00EC4C7A">
        <w:t>Rina Gao (she/her), Collaboration Applications Lead, Business Services</w:t>
      </w:r>
    </w:p>
    <w:p w14:paraId="3556FD5D" w14:textId="77777777" w:rsidR="00CF4CB1" w:rsidRPr="00EC4C7A" w:rsidRDefault="00CF4CB1" w:rsidP="00BA50C1">
      <w:pPr>
        <w:pStyle w:val="ListParagraph"/>
        <w:numPr>
          <w:ilvl w:val="0"/>
          <w:numId w:val="5"/>
        </w:numPr>
        <w:spacing w:line="360" w:lineRule="auto"/>
      </w:pPr>
      <w:r w:rsidRPr="00EC4C7A">
        <w:t>Graeme Hairsine (he/him), Director, Information Governance Services, Legal and Risk</w:t>
      </w:r>
    </w:p>
    <w:p w14:paraId="6542AEF3" w14:textId="77777777" w:rsidR="00CF4CB1" w:rsidRPr="00EC4C7A" w:rsidRDefault="00CF4CB1" w:rsidP="00BA50C1">
      <w:pPr>
        <w:pStyle w:val="ListParagraph"/>
        <w:numPr>
          <w:ilvl w:val="0"/>
          <w:numId w:val="5"/>
        </w:numPr>
        <w:spacing w:line="360" w:lineRule="auto"/>
      </w:pPr>
      <w:r w:rsidRPr="00EC4C7A">
        <w:t>Emily Woodhams, Cybersecurity Engagement Manager, Business Services</w:t>
      </w:r>
    </w:p>
    <w:p w14:paraId="4A3E9C22"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5EF8A7DB" w14:textId="77777777" w:rsidR="00CF4CB1" w:rsidRPr="00EC4C7A" w:rsidRDefault="00CF4CB1" w:rsidP="00BA50C1">
      <w:pPr>
        <w:spacing w:line="360" w:lineRule="auto"/>
      </w:pPr>
      <w:r w:rsidRPr="00EC4C7A">
        <w:t>Are you ready to bust myths and learn some raw truths about using Generative Artificial Intelligence (GenAI) tools in your daily work? Find out whether GenAI tools are infallible, can write your reports and organise your mailbox, or take your job altogether. Discuss with us the current capabilities, limitations, and common misconceptions of GenAI tools; and how to effectively and responsibly integrate them into your workflows. You will leave this session equipped with a personal starter list of Unimelb-supported GenAI tools and techniques. With human oversight and critical evaluation, GenAI tools can enhance your productivity as powerful aids rather than misunderstood replacements for your unique talents and perspectives.</w:t>
      </w:r>
    </w:p>
    <w:p w14:paraId="044C5ECB" w14:textId="77777777" w:rsidR="00CF4CB1" w:rsidRPr="00EC4C7A" w:rsidRDefault="00CF4CB1" w:rsidP="00BA50C1">
      <w:pPr>
        <w:spacing w:line="360" w:lineRule="auto"/>
      </w:pPr>
      <w:proofErr w:type="gramStart"/>
      <w:r w:rsidRPr="00EC4C7A">
        <w:t>By the way, we</w:t>
      </w:r>
      <w:proofErr w:type="gramEnd"/>
      <w:r w:rsidRPr="00EC4C7A">
        <w:t xml:space="preserve"> wrote this abstract with the help of a few GenAI tools and techniques; could you tell? Imagine what you could achieve after a week, month, or year of learning and using powerful GenAI tools in your professional toolbox. Come along to this session for practical tips to use GenAI tools appropriately and safely for greater productivity and work quality.</w:t>
      </w:r>
    </w:p>
    <w:p w14:paraId="00DD4A3F"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447604B7" w14:textId="77777777" w:rsidR="00CF4CB1" w:rsidRPr="00EC4C7A" w:rsidRDefault="00CF4CB1" w:rsidP="00BA50C1">
      <w:pPr>
        <w:pStyle w:val="ListParagraph"/>
        <w:numPr>
          <w:ilvl w:val="0"/>
          <w:numId w:val="6"/>
        </w:numPr>
        <w:spacing w:line="360" w:lineRule="auto"/>
      </w:pPr>
      <w:r w:rsidRPr="00EC4C7A">
        <w:t>Understand the importance of safe and responsible use of GenAI tools</w:t>
      </w:r>
    </w:p>
    <w:p w14:paraId="7E9FB24D" w14:textId="77777777" w:rsidR="00CF4CB1" w:rsidRPr="00EC4C7A" w:rsidRDefault="00CF4CB1" w:rsidP="00BA50C1">
      <w:pPr>
        <w:pStyle w:val="ListParagraph"/>
        <w:numPr>
          <w:ilvl w:val="0"/>
          <w:numId w:val="6"/>
        </w:numPr>
        <w:spacing w:line="360" w:lineRule="auto"/>
      </w:pPr>
      <w:r w:rsidRPr="00EC4C7A">
        <w:t>Maximise your efficiency and productivity with GenAI tools</w:t>
      </w:r>
    </w:p>
    <w:p w14:paraId="4F8826C3" w14:textId="77777777" w:rsidR="00CF4CB1" w:rsidRPr="00EC4C7A" w:rsidRDefault="00CF4CB1" w:rsidP="00BA50C1">
      <w:pPr>
        <w:pStyle w:val="ListParagraph"/>
        <w:numPr>
          <w:ilvl w:val="0"/>
          <w:numId w:val="6"/>
        </w:numPr>
        <w:spacing w:line="360" w:lineRule="auto"/>
      </w:pPr>
      <w:r w:rsidRPr="00EC4C7A">
        <w:t>Prioritise using endorsed and supported GenAI tools</w:t>
      </w:r>
    </w:p>
    <w:p w14:paraId="3543EB2B"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09A1B2C8" w14:textId="77777777" w:rsidR="00CF4CB1" w:rsidRPr="00EC4C7A" w:rsidRDefault="00CF4CB1" w:rsidP="00BA50C1">
      <w:pPr>
        <w:spacing w:line="360" w:lineRule="auto"/>
      </w:pPr>
      <w:r w:rsidRPr="00EC4C7A">
        <w:t>All professional staff at the University of Melbourne interested in using GenAI.</w:t>
      </w:r>
    </w:p>
    <w:p w14:paraId="1B545430" w14:textId="269D68FF" w:rsidR="00CF4CB1" w:rsidRPr="00EC4C7A" w:rsidRDefault="00CF4CB1" w:rsidP="00BA50C1">
      <w:pPr>
        <w:spacing w:after="160" w:afterAutospacing="0" w:line="360" w:lineRule="auto"/>
        <w:rPr>
          <w:sz w:val="27"/>
          <w:szCs w:val="27"/>
        </w:rPr>
      </w:pPr>
      <w:r w:rsidRPr="00EC4C7A">
        <w:rPr>
          <w:sz w:val="27"/>
          <w:szCs w:val="27"/>
        </w:rPr>
        <w:br w:type="page"/>
      </w:r>
    </w:p>
    <w:p w14:paraId="0D2E6B64"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Speak Freely: Feel Confident in Front of a Crowd</w:t>
      </w:r>
    </w:p>
    <w:p w14:paraId="48DA8669" w14:textId="77777777" w:rsidR="00CF4CB1" w:rsidRPr="00EC4C7A" w:rsidRDefault="00CF4CB1" w:rsidP="00BA50C1">
      <w:pPr>
        <w:pStyle w:val="ListParagraph"/>
        <w:numPr>
          <w:ilvl w:val="0"/>
          <w:numId w:val="7"/>
        </w:numPr>
        <w:spacing w:line="360" w:lineRule="auto"/>
      </w:pPr>
      <w:r w:rsidRPr="00EC4C7A">
        <w:t>Elizabeth Davie (she/her), Complex Human Data Hub Coordinator, Melbourne School of Psychological Sciences</w:t>
      </w:r>
    </w:p>
    <w:p w14:paraId="026354FF"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37C06EDD" w14:textId="77777777" w:rsidR="00CF4CB1" w:rsidRPr="00EC4C7A" w:rsidRDefault="00CF4CB1" w:rsidP="00BA50C1">
      <w:pPr>
        <w:spacing w:line="360" w:lineRule="auto"/>
      </w:pPr>
      <w:r w:rsidRPr="00EC4C7A">
        <w:t>Do you need to deliver a presentation, lead a meeting or communicate about your work and you’d like to feel more confident? Work with award-winning performer and Complex Human Data Hub Coordinator Elizabeth Davie to learn practical techniques to feel at ease speaking in public. In this experiential workshop, we will cover the following:</w:t>
      </w:r>
    </w:p>
    <w:p w14:paraId="6C69DEEA" w14:textId="77777777" w:rsidR="00CF4CB1" w:rsidRPr="00EC4C7A" w:rsidRDefault="00CF4CB1" w:rsidP="00BA50C1">
      <w:pPr>
        <w:pStyle w:val="ListParagraph"/>
        <w:numPr>
          <w:ilvl w:val="0"/>
          <w:numId w:val="8"/>
        </w:numPr>
        <w:spacing w:line="360" w:lineRule="auto"/>
      </w:pPr>
      <w:r w:rsidRPr="00EC4C7A">
        <w:t>Managing nerves using body-based tools like breath and movement</w:t>
      </w:r>
    </w:p>
    <w:p w14:paraId="3499A48E" w14:textId="77777777" w:rsidR="00CF4CB1" w:rsidRPr="00EC4C7A" w:rsidRDefault="00CF4CB1" w:rsidP="00BA50C1">
      <w:pPr>
        <w:pStyle w:val="ListParagraph"/>
        <w:numPr>
          <w:ilvl w:val="0"/>
          <w:numId w:val="8"/>
        </w:numPr>
        <w:spacing w:line="360" w:lineRule="auto"/>
      </w:pPr>
      <w:r w:rsidRPr="00EC4C7A">
        <w:t>Vocal exercises to speak with clarity and ease</w:t>
      </w:r>
    </w:p>
    <w:p w14:paraId="054AA4A5" w14:textId="77777777" w:rsidR="00CF4CB1" w:rsidRPr="00EC4C7A" w:rsidRDefault="00CF4CB1" w:rsidP="00BA50C1">
      <w:pPr>
        <w:pStyle w:val="ListParagraph"/>
        <w:numPr>
          <w:ilvl w:val="0"/>
          <w:numId w:val="8"/>
        </w:numPr>
        <w:spacing w:line="360" w:lineRule="auto"/>
      </w:pPr>
      <w:r w:rsidRPr="00EC4C7A">
        <w:t>Using body language and eye contact to connect to your audience</w:t>
      </w:r>
    </w:p>
    <w:p w14:paraId="11D02C75" w14:textId="77777777" w:rsidR="00CF4CB1" w:rsidRPr="00EC4C7A" w:rsidRDefault="00CF4CB1" w:rsidP="00BA50C1">
      <w:pPr>
        <w:pStyle w:val="ListParagraph"/>
        <w:numPr>
          <w:ilvl w:val="0"/>
          <w:numId w:val="8"/>
        </w:numPr>
        <w:spacing w:line="360" w:lineRule="auto"/>
      </w:pPr>
      <w:r w:rsidRPr="00EC4C7A">
        <w:t>Creating physical cues to get you ready to present</w:t>
      </w:r>
    </w:p>
    <w:p w14:paraId="2524D0F3" w14:textId="5C21A552" w:rsidR="00CF4CB1" w:rsidRPr="00EC4C7A" w:rsidRDefault="00CF4CB1" w:rsidP="00BA50C1">
      <w:pPr>
        <w:pStyle w:val="ListParagraph"/>
        <w:numPr>
          <w:ilvl w:val="0"/>
          <w:numId w:val="8"/>
        </w:numPr>
        <w:spacing w:line="360" w:lineRule="auto"/>
      </w:pPr>
      <w:r w:rsidRPr="00EC4C7A">
        <w:t>The session will also include a take-home pdf with techniques and tips.</w:t>
      </w:r>
    </w:p>
    <w:p w14:paraId="1070C150"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50B4D508" w14:textId="77777777" w:rsidR="00CF4CB1" w:rsidRPr="00EC4C7A" w:rsidRDefault="00CF4CB1" w:rsidP="00BA50C1">
      <w:pPr>
        <w:pStyle w:val="ListParagraph"/>
        <w:numPr>
          <w:ilvl w:val="0"/>
          <w:numId w:val="9"/>
        </w:numPr>
        <w:spacing w:line="360" w:lineRule="auto"/>
      </w:pPr>
      <w:r w:rsidRPr="00EC4C7A">
        <w:t>Managing nerves using physiological body-based tools (breath, movement)</w:t>
      </w:r>
    </w:p>
    <w:p w14:paraId="445D6BDF" w14:textId="77777777" w:rsidR="00CF4CB1" w:rsidRPr="00EC4C7A" w:rsidRDefault="00CF4CB1" w:rsidP="00BA50C1">
      <w:pPr>
        <w:pStyle w:val="ListParagraph"/>
        <w:numPr>
          <w:ilvl w:val="0"/>
          <w:numId w:val="9"/>
        </w:numPr>
        <w:spacing w:line="360" w:lineRule="auto"/>
      </w:pPr>
      <w:r w:rsidRPr="00EC4C7A">
        <w:t>Effectively connecting to your audience using eye contact, voice and body language</w:t>
      </w:r>
    </w:p>
    <w:p w14:paraId="4F002D4B" w14:textId="77777777" w:rsidR="00CF4CB1" w:rsidRPr="00EC4C7A" w:rsidRDefault="00CF4CB1" w:rsidP="00BA50C1">
      <w:pPr>
        <w:pStyle w:val="ListParagraph"/>
        <w:numPr>
          <w:ilvl w:val="0"/>
          <w:numId w:val="9"/>
        </w:numPr>
        <w:spacing w:line="360" w:lineRule="auto"/>
      </w:pPr>
      <w:r w:rsidRPr="00EC4C7A">
        <w:t>How to prepare for a presentation/speaking event to feel comfortable and present on the day</w:t>
      </w:r>
    </w:p>
    <w:p w14:paraId="3FB6C343" w14:textId="1CADACF4" w:rsidR="00BA50C1" w:rsidRPr="00EC4C7A" w:rsidRDefault="00CF4CB1" w:rsidP="00BA50C1">
      <w:pPr>
        <w:pStyle w:val="Heading3"/>
        <w:spacing w:line="360" w:lineRule="auto"/>
        <w:rPr>
          <w:rFonts w:ascii="Source Sans Pro" w:hAnsi="Source Sans Pro"/>
          <w:color w:val="auto"/>
        </w:rPr>
      </w:pPr>
      <w:r w:rsidRPr="00EC4C7A">
        <w:rPr>
          <w:rFonts w:ascii="Source Sans Pro" w:eastAsia="Times New Roman" w:hAnsi="Source Sans Pro"/>
        </w:rPr>
        <w:t>Intended audience</w:t>
      </w:r>
      <w:r w:rsidRPr="00EC4C7A">
        <w:rPr>
          <w:rFonts w:ascii="Source Sans Pro" w:eastAsia="Times New Roman" w:hAnsi="Source Sans Pro"/>
        </w:rPr>
        <w:br/>
      </w:r>
      <w:r w:rsidRPr="00EC4C7A">
        <w:rPr>
          <w:rFonts w:ascii="Source Sans Pro" w:hAnsi="Source Sans Pro"/>
          <w:color w:val="auto"/>
        </w:rPr>
        <w:t>Staff at any level who feel nervous about speaking in public.</w:t>
      </w:r>
    </w:p>
    <w:p w14:paraId="4DD0CF2D" w14:textId="77777777" w:rsidR="00BA50C1" w:rsidRPr="00EC4C7A" w:rsidRDefault="00BA50C1">
      <w:pPr>
        <w:spacing w:after="160" w:afterAutospacing="0" w:line="259" w:lineRule="auto"/>
        <w:rPr>
          <w:rFonts w:eastAsiaTheme="majorEastAsia" w:cstheme="majorBidi"/>
          <w:color w:val="auto"/>
          <w:sz w:val="28"/>
          <w:szCs w:val="28"/>
        </w:rPr>
      </w:pPr>
      <w:r w:rsidRPr="00EC4C7A">
        <w:rPr>
          <w:color w:val="auto"/>
        </w:rPr>
        <w:br w:type="page"/>
      </w:r>
    </w:p>
    <w:p w14:paraId="49484A2B" w14:textId="0220677A" w:rsidR="00CF4CB1" w:rsidRPr="00CF1587" w:rsidRDefault="00CF4CB1" w:rsidP="00CF1587">
      <w:pPr>
        <w:pStyle w:val="Heading2"/>
      </w:pPr>
      <w:r w:rsidRPr="00CF1587">
        <w:lastRenderedPageBreak/>
        <w:t xml:space="preserve">UniSuper: </w:t>
      </w:r>
      <w:r w:rsidR="00CF1587" w:rsidRPr="00CF1587">
        <w:rPr>
          <w:rStyle w:val="ui-provider"/>
        </w:rPr>
        <w:t>Future proofing retirement starts with a plan</w:t>
      </w:r>
    </w:p>
    <w:p w14:paraId="75522C09" w14:textId="77777777" w:rsidR="00CF4CB1" w:rsidRPr="00EC4C7A" w:rsidRDefault="00CF4CB1" w:rsidP="00BA50C1">
      <w:pPr>
        <w:pStyle w:val="ListParagraph"/>
        <w:numPr>
          <w:ilvl w:val="0"/>
          <w:numId w:val="10"/>
        </w:numPr>
        <w:spacing w:line="360" w:lineRule="auto"/>
      </w:pPr>
      <w:r w:rsidRPr="00EC4C7A">
        <w:t>Derek Gascoigne, State Manager Advice, Vic-Tas, UniSuper Advice</w:t>
      </w:r>
    </w:p>
    <w:p w14:paraId="6C703BFE" w14:textId="77777777" w:rsidR="00CF4CB1" w:rsidRPr="00EC4C7A" w:rsidRDefault="00CF4CB1" w:rsidP="00BA50C1">
      <w:pPr>
        <w:pStyle w:val="ListParagraph"/>
        <w:numPr>
          <w:ilvl w:val="0"/>
          <w:numId w:val="10"/>
        </w:numPr>
        <w:spacing w:line="360" w:lineRule="auto"/>
      </w:pPr>
      <w:r w:rsidRPr="00EC4C7A">
        <w:t>Jamie Laird, Private Client Adviser, UniSuper Advice</w:t>
      </w:r>
    </w:p>
    <w:p w14:paraId="28BA80AD"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15E73B00" w14:textId="77777777" w:rsidR="00CF4CB1" w:rsidRPr="00EC4C7A" w:rsidRDefault="00CF4CB1" w:rsidP="00BA50C1">
      <w:pPr>
        <w:spacing w:line="360" w:lineRule="auto"/>
      </w:pPr>
      <w:r w:rsidRPr="00EC4C7A">
        <w:t>In the face of challenges such as increasing longevity, inflation and a rise in the cost of living, this presentation encourages attendees to consider an approach to how they will structure their retirement capital with a view to help overcome these challenges that might differ from the approach the vast majority of retirees plan and adopt.</w:t>
      </w:r>
    </w:p>
    <w:p w14:paraId="62CF33C8"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4202761E" w14:textId="77777777" w:rsidR="00CF4CB1" w:rsidRPr="00EC4C7A" w:rsidRDefault="00CF4CB1" w:rsidP="00BA50C1">
      <w:pPr>
        <w:pStyle w:val="ListParagraph"/>
        <w:numPr>
          <w:ilvl w:val="0"/>
          <w:numId w:val="11"/>
        </w:numPr>
        <w:spacing w:line="360" w:lineRule="auto"/>
      </w:pPr>
      <w:r w:rsidRPr="00EC4C7A">
        <w:t>When it comes to saving for retirement, the earlier the better.</w:t>
      </w:r>
    </w:p>
    <w:p w14:paraId="089BB718" w14:textId="77777777" w:rsidR="00CF4CB1" w:rsidRPr="00EC4C7A" w:rsidRDefault="00CF4CB1" w:rsidP="00BA50C1">
      <w:pPr>
        <w:pStyle w:val="ListParagraph"/>
        <w:numPr>
          <w:ilvl w:val="0"/>
          <w:numId w:val="11"/>
        </w:numPr>
        <w:spacing w:line="360" w:lineRule="auto"/>
      </w:pPr>
      <w:r w:rsidRPr="00EC4C7A">
        <w:t xml:space="preserve">The approach taken by </w:t>
      </w:r>
      <w:proofErr w:type="gramStart"/>
      <w:r w:rsidRPr="00EC4C7A">
        <w:t>the majority of</w:t>
      </w:r>
      <w:proofErr w:type="gramEnd"/>
      <w:r w:rsidRPr="00EC4C7A">
        <w:t xml:space="preserve"> retirees may not necessarily be as effective in assisting people in meeting their retirement goals.</w:t>
      </w:r>
    </w:p>
    <w:p w14:paraId="19B0E09D" w14:textId="364C641B" w:rsidR="00CF4CB1" w:rsidRPr="00EC4C7A" w:rsidRDefault="00CF4CB1" w:rsidP="00BA50C1">
      <w:pPr>
        <w:spacing w:line="360" w:lineRule="auto"/>
      </w:pPr>
      <w:r w:rsidRPr="00EC4C7A">
        <w:rPr>
          <w:rStyle w:val="Heading3Char"/>
          <w:rFonts w:ascii="Source Sans Pro" w:hAnsi="Source Sans Pro"/>
        </w:rPr>
        <w:t>Intended audience</w:t>
      </w:r>
      <w:r w:rsidRPr="00EC4C7A">
        <w:br/>
        <w:t>All staff.</w:t>
      </w:r>
    </w:p>
    <w:p w14:paraId="31A5B736" w14:textId="0E3CAE75" w:rsidR="00BA50C1" w:rsidRPr="00EC4C7A" w:rsidRDefault="00BA50C1">
      <w:pPr>
        <w:spacing w:after="160" w:afterAutospacing="0" w:line="259" w:lineRule="auto"/>
      </w:pPr>
      <w:r w:rsidRPr="00EC4C7A">
        <w:br w:type="page"/>
      </w:r>
    </w:p>
    <w:p w14:paraId="3D7253BB"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Mastering your waste practices: Transforming knowledge into action</w:t>
      </w:r>
    </w:p>
    <w:p w14:paraId="660300DA" w14:textId="77777777" w:rsidR="00CF4CB1" w:rsidRPr="00EC4C7A" w:rsidRDefault="00CF4CB1" w:rsidP="00BA50C1">
      <w:pPr>
        <w:pStyle w:val="ListParagraph"/>
        <w:numPr>
          <w:ilvl w:val="0"/>
          <w:numId w:val="12"/>
        </w:numPr>
        <w:spacing w:line="360" w:lineRule="auto"/>
      </w:pPr>
      <w:r w:rsidRPr="00EC4C7A">
        <w:t>Raveena Grace (she/her), Sustainability Engagement Coordinator, Campus Management, Business Services</w:t>
      </w:r>
    </w:p>
    <w:p w14:paraId="1C4495D2"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0E345EFA" w14:textId="77777777" w:rsidR="00CF4CB1" w:rsidRPr="00EC4C7A" w:rsidRDefault="00CF4CB1" w:rsidP="00BA50C1">
      <w:pPr>
        <w:spacing w:line="360" w:lineRule="auto"/>
      </w:pPr>
      <w:r w:rsidRPr="00EC4C7A">
        <w:t>Join us as we uncover the University of Melbourne's journey towards waste management excellence. Currently, the University generates 23 kg of waste per person annually. However, we have publicly committed to reducing this figure to just 10kgs per person by the end of 2025!</w:t>
      </w:r>
    </w:p>
    <w:p w14:paraId="0A2C4D74" w14:textId="77777777" w:rsidR="00CF4CB1" w:rsidRPr="00EC4C7A" w:rsidRDefault="00CF4CB1" w:rsidP="00BA50C1">
      <w:pPr>
        <w:spacing w:line="360" w:lineRule="auto"/>
      </w:pPr>
      <w:r w:rsidRPr="00EC4C7A">
        <w:t>Waste management is a pressing issue, particularly in Australia, one of the most wasteful nations in the developed world. Each year, our waste output increases at double the rate of our population growth. From the staggering consumption of 1 billion coffee cups annually to the daily use of 10 million plastic bags and the presence of microplastics equivalent to a golf ball within us, the scale of the current challenge is clear.</w:t>
      </w:r>
    </w:p>
    <w:p w14:paraId="60A40A32" w14:textId="77777777" w:rsidR="00CF4CB1" w:rsidRPr="00EC4C7A" w:rsidRDefault="00CF4CB1" w:rsidP="00BA50C1">
      <w:pPr>
        <w:spacing w:line="360" w:lineRule="auto"/>
      </w:pPr>
      <w:r w:rsidRPr="00EC4C7A">
        <w:t>The University has set an ambitious goal to progress towards a zero-waste future. During this session, you'll learn how to correctly recycle, bust waste myths, discover methods to divert waste from landfill, and explore ways to engage with our initiatives aimed at significantly reducing waste. We invite you to join us in achieving our sustainability goals by implementing practical tools and resources that can be seamlessly integrated into your daily life on campus. Many are unaware of what items belong in which bins or that coffee cups are often not recyclable.</w:t>
      </w:r>
    </w:p>
    <w:p w14:paraId="1027FCB4" w14:textId="77777777" w:rsidR="00CF4CB1" w:rsidRPr="00EC4C7A" w:rsidRDefault="00CF4CB1" w:rsidP="00BA50C1">
      <w:pPr>
        <w:spacing w:line="360" w:lineRule="auto"/>
      </w:pPr>
      <w:r w:rsidRPr="00EC4C7A">
        <w:t>Together, let's educate ourselves on these crucial aspects. This is your gateway to immediate practical solutions and real-world applications that are relevant to all and will transform your waste management practices today.</w:t>
      </w:r>
    </w:p>
    <w:p w14:paraId="69164561"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167078BA" w14:textId="77777777" w:rsidR="00CF4CB1" w:rsidRPr="00EC4C7A" w:rsidRDefault="00CF4CB1" w:rsidP="00BA50C1">
      <w:pPr>
        <w:pStyle w:val="ListParagraph"/>
        <w:numPr>
          <w:ilvl w:val="0"/>
          <w:numId w:val="13"/>
        </w:numPr>
        <w:spacing w:line="360" w:lineRule="auto"/>
      </w:pPr>
      <w:r w:rsidRPr="00EC4C7A">
        <w:t>Identify successful waste management initiatives at the University of Melbourne.</w:t>
      </w:r>
    </w:p>
    <w:p w14:paraId="73D42CEB" w14:textId="77777777" w:rsidR="00CF4CB1" w:rsidRPr="00EC4C7A" w:rsidRDefault="00CF4CB1" w:rsidP="00BA50C1">
      <w:pPr>
        <w:pStyle w:val="ListParagraph"/>
        <w:numPr>
          <w:ilvl w:val="0"/>
          <w:numId w:val="13"/>
        </w:numPr>
        <w:spacing w:line="360" w:lineRule="auto"/>
      </w:pPr>
      <w:r w:rsidRPr="00EC4C7A">
        <w:t>Discuss challenges in waste management and propose practical solutions.</w:t>
      </w:r>
    </w:p>
    <w:p w14:paraId="2DCC19CD" w14:textId="77777777" w:rsidR="00CF4CB1" w:rsidRPr="00EC4C7A" w:rsidRDefault="00CF4CB1" w:rsidP="00BA50C1">
      <w:pPr>
        <w:pStyle w:val="ListParagraph"/>
        <w:numPr>
          <w:ilvl w:val="0"/>
          <w:numId w:val="13"/>
        </w:numPr>
        <w:spacing w:line="360" w:lineRule="auto"/>
      </w:pPr>
      <w:r w:rsidRPr="00EC4C7A">
        <w:t>Explore tools and technologies for improving waste management efficiency.</w:t>
      </w:r>
    </w:p>
    <w:p w14:paraId="0A068CA4" w14:textId="77777777" w:rsidR="00CF4CB1" w:rsidRPr="00EC4C7A" w:rsidRDefault="00CF4CB1" w:rsidP="00BA50C1">
      <w:pPr>
        <w:pStyle w:val="ListParagraph"/>
        <w:numPr>
          <w:ilvl w:val="0"/>
          <w:numId w:val="13"/>
        </w:numPr>
        <w:spacing w:line="360" w:lineRule="auto"/>
      </w:pPr>
      <w:r w:rsidRPr="00EC4C7A">
        <w:lastRenderedPageBreak/>
        <w:t>Share strategies for fostering a collaborative team culture in waste management practices.</w:t>
      </w:r>
    </w:p>
    <w:p w14:paraId="384E27C6" w14:textId="77777777" w:rsidR="00CF4CB1" w:rsidRPr="00EC4C7A" w:rsidRDefault="00CF4CB1" w:rsidP="00BA50C1">
      <w:pPr>
        <w:pStyle w:val="ListParagraph"/>
        <w:numPr>
          <w:ilvl w:val="0"/>
          <w:numId w:val="13"/>
        </w:numPr>
        <w:spacing w:line="360" w:lineRule="auto"/>
      </w:pPr>
      <w:r w:rsidRPr="00EC4C7A">
        <w:t>Address the challenges now to implement solutions and make a direct impact.</w:t>
      </w:r>
    </w:p>
    <w:p w14:paraId="2958B99D" w14:textId="77777777" w:rsidR="00CF4CB1" w:rsidRPr="00EC4C7A" w:rsidRDefault="00CF4CB1" w:rsidP="00BA50C1">
      <w:pPr>
        <w:pStyle w:val="ListParagraph"/>
        <w:numPr>
          <w:ilvl w:val="0"/>
          <w:numId w:val="13"/>
        </w:numPr>
        <w:spacing w:line="360" w:lineRule="auto"/>
      </w:pPr>
      <w:r w:rsidRPr="00EC4C7A">
        <w:t xml:space="preserve">Learn how to recycle </w:t>
      </w:r>
      <w:proofErr w:type="gramStart"/>
      <w:r w:rsidRPr="00EC4C7A">
        <w:t>correctly, and</w:t>
      </w:r>
      <w:proofErr w:type="gramEnd"/>
      <w:r w:rsidRPr="00EC4C7A">
        <w:t xml:space="preserve"> divert waste from landfill.</w:t>
      </w:r>
    </w:p>
    <w:p w14:paraId="4BD577FA"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628E8F5F" w14:textId="3C2F0A39" w:rsidR="00BA50C1" w:rsidRPr="00EC4C7A" w:rsidRDefault="00CF4CB1" w:rsidP="00BA50C1">
      <w:pPr>
        <w:spacing w:line="360" w:lineRule="auto"/>
      </w:pPr>
      <w:r w:rsidRPr="00EC4C7A">
        <w:t>Anyone who's been confused about waste and what we can recycle on the University campuses.  Staff who want to embed Sustainability strategies into everyday work.</w:t>
      </w:r>
    </w:p>
    <w:p w14:paraId="73A7F768" w14:textId="77777777" w:rsidR="00BA50C1" w:rsidRPr="00EC4C7A" w:rsidRDefault="00BA50C1">
      <w:pPr>
        <w:spacing w:after="160" w:afterAutospacing="0" w:line="259" w:lineRule="auto"/>
      </w:pPr>
      <w:r w:rsidRPr="00EC4C7A">
        <w:br w:type="page"/>
      </w:r>
    </w:p>
    <w:p w14:paraId="1281F771"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Business continuity: how to be ready in a time of uncertainty</w:t>
      </w:r>
    </w:p>
    <w:p w14:paraId="1EFE67B8" w14:textId="77777777" w:rsidR="00CF4CB1" w:rsidRPr="00EC4C7A" w:rsidRDefault="00CF4CB1" w:rsidP="00BA50C1">
      <w:pPr>
        <w:pStyle w:val="ListParagraph"/>
        <w:numPr>
          <w:ilvl w:val="0"/>
          <w:numId w:val="16"/>
        </w:numPr>
        <w:spacing w:line="360" w:lineRule="auto"/>
      </w:pPr>
      <w:r w:rsidRPr="00EC4C7A">
        <w:t>Hexing Yang (she/her), Emergency &amp; Business Resilience Coordinator, Business Services</w:t>
      </w:r>
    </w:p>
    <w:p w14:paraId="20DDC421" w14:textId="77777777" w:rsidR="00CF4CB1" w:rsidRPr="00EC4C7A" w:rsidRDefault="00CF4CB1" w:rsidP="00BA50C1">
      <w:pPr>
        <w:pStyle w:val="ListParagraph"/>
        <w:numPr>
          <w:ilvl w:val="0"/>
          <w:numId w:val="16"/>
        </w:numPr>
        <w:spacing w:line="360" w:lineRule="auto"/>
      </w:pPr>
      <w:r w:rsidRPr="00EC4C7A">
        <w:t>Goldie Pergl (she/her), Emergency &amp; Business Resilience Coordinator, Business Services</w:t>
      </w:r>
    </w:p>
    <w:p w14:paraId="76B9E7FF"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550622D0" w14:textId="77777777" w:rsidR="00CF4CB1" w:rsidRPr="00EC4C7A" w:rsidRDefault="00CF4CB1" w:rsidP="00BA50C1">
      <w:pPr>
        <w:spacing w:line="360" w:lineRule="auto"/>
      </w:pPr>
      <w:r w:rsidRPr="00EC4C7A">
        <w:t>In today’s world, disruptions can occur at anytime and anywhere; from natural disasters to cyber-attacks - being prepared is critical for organisations.</w:t>
      </w:r>
    </w:p>
    <w:p w14:paraId="67726518" w14:textId="77777777" w:rsidR="00CF4CB1" w:rsidRPr="00EC4C7A" w:rsidRDefault="00CF4CB1" w:rsidP="00BA50C1">
      <w:pPr>
        <w:spacing w:line="360" w:lineRule="auto"/>
      </w:pPr>
      <w:r w:rsidRPr="00EC4C7A">
        <w:t>Are you and your team prepared for potential disruptions? How do you ensure a high level of readiness? Good business practice involves not only providing high quality services during peacetime but also having the capability to maintain key service delivery during disruptions.</w:t>
      </w:r>
    </w:p>
    <w:p w14:paraId="2A9D3A43" w14:textId="77777777" w:rsidR="00CF4CB1" w:rsidRPr="00EC4C7A" w:rsidRDefault="00CF4CB1" w:rsidP="00BA50C1">
      <w:pPr>
        <w:spacing w:line="360" w:lineRule="auto"/>
      </w:pPr>
      <w:r w:rsidRPr="00EC4C7A">
        <w:t>Business Continuity Management (BCM) is a discipline that equips people, teams and organisations with the capability to minimise disruptive impacts and maintain critical service delivery during challenging times. Regardless of the size of the organisation or the team, the BCM approach is adaptable to varied business needs and complexities.</w:t>
      </w:r>
      <w:r w:rsidRPr="00EC4C7A">
        <w:br/>
        <w:t>In this presentation, we will discuss the business continuity journey here at the University, highlighting the progress achieved over time and the learnings gained from engaging with departments and portfolios across the organisation. We will touch on the links between BCM and other incident and emergency management frameworks at the University. We will also explore how staff and their teams can work with us to initiate local business continuity journey and discuss the tools and resources available to enhance our organisational resilience.</w:t>
      </w:r>
    </w:p>
    <w:p w14:paraId="6CD0EF6F"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267E6006" w14:textId="77777777" w:rsidR="00CF4CB1" w:rsidRPr="00EC4C7A" w:rsidRDefault="00CF4CB1" w:rsidP="00BA50C1">
      <w:pPr>
        <w:pStyle w:val="ListParagraph"/>
        <w:numPr>
          <w:ilvl w:val="0"/>
          <w:numId w:val="17"/>
        </w:numPr>
        <w:spacing w:line="360" w:lineRule="auto"/>
      </w:pPr>
      <w:r w:rsidRPr="00EC4C7A">
        <w:t xml:space="preserve">An appreciation and awareness of the Business Continuity discipline and approach at the </w:t>
      </w:r>
      <w:proofErr w:type="gramStart"/>
      <w:r w:rsidRPr="00EC4C7A">
        <w:t>University;</w:t>
      </w:r>
      <w:proofErr w:type="gramEnd"/>
    </w:p>
    <w:p w14:paraId="593692D5" w14:textId="77777777" w:rsidR="00CF4CB1" w:rsidRPr="00EC4C7A" w:rsidRDefault="00CF4CB1" w:rsidP="00BA50C1">
      <w:pPr>
        <w:pStyle w:val="ListParagraph"/>
        <w:numPr>
          <w:ilvl w:val="0"/>
          <w:numId w:val="17"/>
        </w:numPr>
        <w:spacing w:line="360" w:lineRule="auto"/>
      </w:pPr>
      <w:r w:rsidRPr="00EC4C7A">
        <w:t>Ability to initiate their continuity journey with sufficient knowledge in partnership with the Emergency &amp; Business Resilience Team.</w:t>
      </w:r>
    </w:p>
    <w:p w14:paraId="1DABC841"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lastRenderedPageBreak/>
        <w:t>Intended audience</w:t>
      </w:r>
    </w:p>
    <w:p w14:paraId="57AE0739" w14:textId="2A575FE3" w:rsidR="00BA50C1" w:rsidRPr="00EC4C7A" w:rsidRDefault="00CF4CB1" w:rsidP="00BA50C1">
      <w:pPr>
        <w:spacing w:line="360" w:lineRule="auto"/>
      </w:pPr>
      <w:r w:rsidRPr="00EC4C7A">
        <w:t>All staff who are keen to prepare their work for future disruptions and incidents.</w:t>
      </w:r>
    </w:p>
    <w:p w14:paraId="7506529D" w14:textId="77777777" w:rsidR="00BA50C1" w:rsidRPr="00EC4C7A" w:rsidRDefault="00BA50C1" w:rsidP="00BA50C1">
      <w:pPr>
        <w:spacing w:after="160" w:afterAutospacing="0" w:line="360" w:lineRule="auto"/>
      </w:pPr>
      <w:r w:rsidRPr="00EC4C7A">
        <w:br w:type="page"/>
      </w:r>
    </w:p>
    <w:p w14:paraId="70346A1F" w14:textId="77777777" w:rsidR="00BA50C1" w:rsidRPr="00EC4C7A" w:rsidRDefault="00BA50C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Practical tips for supporting Mental Health in the workplace</w:t>
      </w:r>
    </w:p>
    <w:p w14:paraId="25D810D6" w14:textId="77777777" w:rsidR="00BA50C1" w:rsidRPr="00EC4C7A" w:rsidRDefault="00BA50C1" w:rsidP="00BA50C1">
      <w:pPr>
        <w:pStyle w:val="ListParagraph"/>
        <w:numPr>
          <w:ilvl w:val="0"/>
          <w:numId w:val="14"/>
        </w:numPr>
        <w:spacing w:line="360" w:lineRule="auto"/>
      </w:pPr>
      <w:r w:rsidRPr="00EC4C7A">
        <w:t>Peta Sarlos, Human Resources Business Partner, Chancellery</w:t>
      </w:r>
    </w:p>
    <w:p w14:paraId="6D0AB908" w14:textId="77777777" w:rsidR="00BA50C1" w:rsidRPr="00EC4C7A" w:rsidRDefault="00BA50C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4F695932" w14:textId="77777777" w:rsidR="00BA50C1" w:rsidRPr="00EC4C7A" w:rsidRDefault="00BA50C1" w:rsidP="00BA50C1">
      <w:pPr>
        <w:spacing w:line="360" w:lineRule="auto"/>
      </w:pPr>
      <w:r w:rsidRPr="00EC4C7A">
        <w:t>As a HRBP and Mental Health First Aider this presentation is designed to help people (people leaders, colleagues, anyone) identify if someone in their team is struggling and give them tips on how they can have a conversation, what support is available, and how they can support a team member to get the help they need.</w:t>
      </w:r>
    </w:p>
    <w:p w14:paraId="178FC595" w14:textId="77777777" w:rsidR="00BA50C1" w:rsidRPr="00EC4C7A" w:rsidRDefault="00BA50C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019BA69F" w14:textId="77777777" w:rsidR="00BA50C1" w:rsidRPr="00EC4C7A" w:rsidRDefault="00BA50C1" w:rsidP="00BA50C1">
      <w:pPr>
        <w:pStyle w:val="ListParagraph"/>
        <w:numPr>
          <w:ilvl w:val="0"/>
          <w:numId w:val="15"/>
        </w:numPr>
        <w:spacing w:line="360" w:lineRule="auto"/>
      </w:pPr>
      <w:r w:rsidRPr="00EC4C7A">
        <w:t>Identify if someone you know is struggling with their mental health</w:t>
      </w:r>
    </w:p>
    <w:p w14:paraId="4B53CBCC" w14:textId="77777777" w:rsidR="00BA50C1" w:rsidRPr="00EC4C7A" w:rsidRDefault="00BA50C1" w:rsidP="00BA50C1">
      <w:pPr>
        <w:pStyle w:val="ListParagraph"/>
        <w:numPr>
          <w:ilvl w:val="0"/>
          <w:numId w:val="15"/>
        </w:numPr>
        <w:spacing w:line="360" w:lineRule="auto"/>
      </w:pPr>
      <w:r w:rsidRPr="00EC4C7A">
        <w:t>Things you can do to help them in a hybrid working world</w:t>
      </w:r>
    </w:p>
    <w:p w14:paraId="68BE2720" w14:textId="77777777" w:rsidR="00BA50C1" w:rsidRPr="00EC4C7A" w:rsidRDefault="00BA50C1" w:rsidP="00BA50C1">
      <w:pPr>
        <w:pStyle w:val="ListParagraph"/>
        <w:numPr>
          <w:ilvl w:val="0"/>
          <w:numId w:val="15"/>
        </w:numPr>
        <w:spacing w:line="360" w:lineRule="auto"/>
      </w:pPr>
      <w:r w:rsidRPr="00EC4C7A">
        <w:t>The importance of having a conversation</w:t>
      </w:r>
    </w:p>
    <w:p w14:paraId="1EF676B3" w14:textId="488BDF75" w:rsidR="00BA50C1" w:rsidRPr="00EC4C7A" w:rsidRDefault="00BA50C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r w:rsidRPr="00EC4C7A">
        <w:rPr>
          <w:rFonts w:ascii="Source Sans Pro" w:hAnsi="Source Sans Pro"/>
          <w:color w:val="auto"/>
          <w:sz w:val="24"/>
          <w:szCs w:val="24"/>
        </w:rPr>
        <w:t>Everyone - people leaders &amp; peers.</w:t>
      </w:r>
    </w:p>
    <w:p w14:paraId="5CDAE4D6" w14:textId="0B6C6010" w:rsidR="00CF4CB1" w:rsidRPr="00EC4C7A" w:rsidRDefault="00CF4CB1" w:rsidP="00BA50C1">
      <w:pPr>
        <w:pStyle w:val="Heading2"/>
        <w:spacing w:line="360" w:lineRule="auto"/>
        <w:rPr>
          <w:rFonts w:ascii="Source Sans Pro" w:eastAsia="Times New Roman" w:hAnsi="Source Sans Pro"/>
        </w:rPr>
      </w:pPr>
      <w:r w:rsidRPr="00EC4C7A">
        <w:rPr>
          <w:rFonts w:ascii="Source Sans Pro" w:hAnsi="Source Sans Pro"/>
        </w:rPr>
        <w:t xml:space="preserve"> </w:t>
      </w:r>
      <w:r w:rsidRPr="00EC4C7A">
        <w:rPr>
          <w:rFonts w:ascii="Source Sans Pro" w:eastAsia="Times New Roman" w:hAnsi="Source Sans Pro"/>
        </w:rPr>
        <w:t>Transforming Student Services</w:t>
      </w:r>
    </w:p>
    <w:p w14:paraId="5489C619" w14:textId="6D4E2B49" w:rsidR="00CF4CB1" w:rsidRPr="00EC4C7A" w:rsidRDefault="00CF4CB1" w:rsidP="00BA50C1">
      <w:pPr>
        <w:pStyle w:val="ListParagraph"/>
        <w:numPr>
          <w:ilvl w:val="0"/>
          <w:numId w:val="18"/>
        </w:numPr>
        <w:spacing w:line="360" w:lineRule="auto"/>
      </w:pPr>
      <w:r w:rsidRPr="00EC4C7A">
        <w:t>Kate Gascoigne (she/her), Director, Operational Planning &amp; Student Info, Student and Scholarly Services</w:t>
      </w:r>
    </w:p>
    <w:p w14:paraId="44819D8D" w14:textId="77777777" w:rsidR="00CF4CB1" w:rsidRPr="00EC4C7A" w:rsidRDefault="00CF4CB1" w:rsidP="00BA50C1">
      <w:pPr>
        <w:pStyle w:val="ListParagraph"/>
        <w:numPr>
          <w:ilvl w:val="0"/>
          <w:numId w:val="18"/>
        </w:numPr>
        <w:spacing w:line="360" w:lineRule="auto"/>
      </w:pPr>
      <w:r w:rsidRPr="00EC4C7A">
        <w:t xml:space="preserve">Brad </w:t>
      </w:r>
      <w:proofErr w:type="spellStart"/>
      <w:r w:rsidRPr="00EC4C7A">
        <w:t>Skrokov</w:t>
      </w:r>
      <w:proofErr w:type="spellEnd"/>
      <w:r w:rsidRPr="00EC4C7A">
        <w:t xml:space="preserve"> (he/him), Director, Service Experience &amp; Design, Operational Performance Group</w:t>
      </w:r>
    </w:p>
    <w:p w14:paraId="3B85F65A"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1D48A327" w14:textId="77777777" w:rsidR="00CF4CB1" w:rsidRPr="00EC4C7A" w:rsidRDefault="00CF4CB1" w:rsidP="00BA50C1">
      <w:pPr>
        <w:spacing w:line="360" w:lineRule="auto"/>
      </w:pPr>
      <w:r w:rsidRPr="00EC4C7A">
        <w:t>The Student Services Transformation Program (SSTP) aims to deliver a world class student experience that is personalised, holistic and continuously improving. SSTP is a hallmark initiative to address several commitments under the Advancing Students and Education Strategy and is one of the University’s key priorities. This presentation will dive into the difference between transformation and other improvement work and use SSTP as a working example of how we are applying a transformative approach to improving student services.</w:t>
      </w:r>
    </w:p>
    <w:p w14:paraId="06A7DB73"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lastRenderedPageBreak/>
        <w:t>Learning outcomes</w:t>
      </w:r>
    </w:p>
    <w:p w14:paraId="709A7ACE" w14:textId="77777777" w:rsidR="00CF4CB1" w:rsidRPr="00EC4C7A" w:rsidRDefault="00CF4CB1" w:rsidP="00BA50C1">
      <w:pPr>
        <w:pStyle w:val="ListParagraph"/>
        <w:numPr>
          <w:ilvl w:val="0"/>
          <w:numId w:val="19"/>
        </w:numPr>
        <w:spacing w:line="360" w:lineRule="auto"/>
      </w:pPr>
      <w:r w:rsidRPr="00EC4C7A">
        <w:t>Understand 'transformation', the approach and success markers</w:t>
      </w:r>
    </w:p>
    <w:p w14:paraId="71661B3B" w14:textId="77777777" w:rsidR="00CF4CB1" w:rsidRPr="00EC4C7A" w:rsidRDefault="00CF4CB1" w:rsidP="00BA50C1">
      <w:pPr>
        <w:pStyle w:val="ListParagraph"/>
        <w:numPr>
          <w:ilvl w:val="0"/>
          <w:numId w:val="19"/>
        </w:numPr>
        <w:spacing w:line="360" w:lineRule="auto"/>
      </w:pPr>
      <w:r w:rsidRPr="00EC4C7A">
        <w:t>How the approach is being applied to improving student services</w:t>
      </w:r>
    </w:p>
    <w:p w14:paraId="752FA3F0" w14:textId="77777777" w:rsidR="00CF4CB1" w:rsidRPr="00EC4C7A" w:rsidRDefault="00CF4CB1" w:rsidP="00BA50C1">
      <w:pPr>
        <w:pStyle w:val="ListParagraph"/>
        <w:numPr>
          <w:ilvl w:val="0"/>
          <w:numId w:val="19"/>
        </w:numPr>
        <w:spacing w:line="360" w:lineRule="auto"/>
      </w:pPr>
      <w:r w:rsidRPr="00EC4C7A">
        <w:t>A broad understanding of the scope and goals of SSTP, including key initiatives</w:t>
      </w:r>
    </w:p>
    <w:p w14:paraId="3FB1119E" w14:textId="77777777" w:rsidR="00CF4CB1" w:rsidRPr="00EC4C7A" w:rsidRDefault="00CF4CB1" w:rsidP="00BA50C1">
      <w:pPr>
        <w:pStyle w:val="ListParagraph"/>
        <w:numPr>
          <w:ilvl w:val="0"/>
          <w:numId w:val="19"/>
        </w:numPr>
        <w:spacing w:line="360" w:lineRule="auto"/>
      </w:pPr>
      <w:r w:rsidRPr="00EC4C7A">
        <w:t>Explore the potential for, and lessons related to multidisciplinary collaboration across various University portfolios and departments</w:t>
      </w:r>
    </w:p>
    <w:p w14:paraId="06FDB5BD"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15DBFADE" w14:textId="39087561" w:rsidR="00CF4CB1" w:rsidRPr="00EC4C7A" w:rsidRDefault="00CF4CB1" w:rsidP="00BA50C1">
      <w:pPr>
        <w:spacing w:line="360" w:lineRule="auto"/>
      </w:pPr>
      <w:r w:rsidRPr="00EC4C7A">
        <w:t xml:space="preserve">All staff. The topics are applicable to a variety of </w:t>
      </w:r>
      <w:proofErr w:type="gramStart"/>
      <w:r w:rsidRPr="00EC4C7A">
        <w:t>University</w:t>
      </w:r>
      <w:proofErr w:type="gramEnd"/>
      <w:r w:rsidRPr="00EC4C7A">
        <w:t xml:space="preserve"> portfolios and departments.</w:t>
      </w:r>
      <w:r w:rsidRPr="00EC4C7A">
        <w:br w:type="page"/>
      </w:r>
    </w:p>
    <w:p w14:paraId="5A2EACD8"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Visual Thinking: Applying a Creative Approach in a Professional Environment</w:t>
      </w:r>
    </w:p>
    <w:p w14:paraId="4BA9D2E1" w14:textId="77777777" w:rsidR="00CF4CB1" w:rsidRPr="00EC4C7A" w:rsidRDefault="00CF4CB1" w:rsidP="00BA50C1">
      <w:pPr>
        <w:pStyle w:val="ListParagraph"/>
        <w:numPr>
          <w:ilvl w:val="0"/>
          <w:numId w:val="20"/>
        </w:numPr>
        <w:spacing w:line="360" w:lineRule="auto"/>
      </w:pPr>
      <w:r w:rsidRPr="00EC4C7A">
        <w:t xml:space="preserve">Emily </w:t>
      </w:r>
      <w:proofErr w:type="gramStart"/>
      <w:r w:rsidRPr="00EC4C7A">
        <w:t>Gittins  (</w:t>
      </w:r>
      <w:proofErr w:type="gramEnd"/>
      <w:r w:rsidRPr="00EC4C7A">
        <w:t>she/her), Digital/Graphic Designer, Faculty of Education</w:t>
      </w:r>
    </w:p>
    <w:p w14:paraId="4D0BD79B" w14:textId="77777777" w:rsidR="00CF4CB1" w:rsidRPr="00EC4C7A" w:rsidRDefault="00CF4CB1" w:rsidP="00BA50C1">
      <w:pPr>
        <w:pStyle w:val="ListParagraph"/>
        <w:numPr>
          <w:ilvl w:val="0"/>
          <w:numId w:val="20"/>
        </w:numPr>
        <w:spacing w:line="360" w:lineRule="auto"/>
      </w:pPr>
      <w:r w:rsidRPr="00EC4C7A">
        <w:t xml:space="preserve">Lucy </w:t>
      </w:r>
      <w:proofErr w:type="spellStart"/>
      <w:proofErr w:type="gramStart"/>
      <w:r w:rsidRPr="00EC4C7A">
        <w:t>Buzacott</w:t>
      </w:r>
      <w:proofErr w:type="spellEnd"/>
      <w:r w:rsidRPr="00EC4C7A">
        <w:t>  (</w:t>
      </w:r>
      <w:proofErr w:type="gramEnd"/>
      <w:r w:rsidRPr="00EC4C7A">
        <w:t xml:space="preserve">she/her), Program Manager, </w:t>
      </w:r>
      <w:proofErr w:type="spellStart"/>
      <w:r w:rsidRPr="00EC4C7A">
        <w:t>Ngarrngga</w:t>
      </w:r>
      <w:proofErr w:type="spellEnd"/>
      <w:r w:rsidRPr="00EC4C7A">
        <w:t>, Faculty of Education</w:t>
      </w:r>
    </w:p>
    <w:p w14:paraId="5A5B354A" w14:textId="77777777" w:rsidR="00CF4CB1" w:rsidRPr="00EC4C7A" w:rsidRDefault="00CF4CB1" w:rsidP="00BA50C1">
      <w:pPr>
        <w:pStyle w:val="ListParagraph"/>
        <w:numPr>
          <w:ilvl w:val="0"/>
          <w:numId w:val="20"/>
        </w:numPr>
        <w:spacing w:line="360" w:lineRule="auto"/>
      </w:pPr>
      <w:r w:rsidRPr="00EC4C7A">
        <w:t xml:space="preserve">India Murphy, Digital Engagement Officer, </w:t>
      </w:r>
      <w:proofErr w:type="spellStart"/>
      <w:r w:rsidRPr="00EC4C7A">
        <w:t>Ngarrngga</w:t>
      </w:r>
      <w:proofErr w:type="spellEnd"/>
      <w:r w:rsidRPr="00EC4C7A">
        <w:t>, Faculty of Education</w:t>
      </w:r>
    </w:p>
    <w:p w14:paraId="78184BDE"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57238ABE" w14:textId="77777777" w:rsidR="00CF4CB1" w:rsidRPr="00EC4C7A" w:rsidRDefault="00CF4CB1" w:rsidP="00BA50C1">
      <w:pPr>
        <w:spacing w:line="360" w:lineRule="auto"/>
      </w:pPr>
      <w:r w:rsidRPr="00EC4C7A">
        <w:t xml:space="preserve">In this interactive workshop, participants will have the opportunity to consider and experiment how they can incorporate visual communication skills into their work processes and outcomes. The workshop will begin with an introduction by Program Manager, Lucy </w:t>
      </w:r>
      <w:proofErr w:type="spellStart"/>
      <w:r w:rsidRPr="00EC4C7A">
        <w:t>Buzacott</w:t>
      </w:r>
      <w:proofErr w:type="spellEnd"/>
      <w:r w:rsidRPr="00EC4C7A">
        <w:t xml:space="preserve">, about </w:t>
      </w:r>
      <w:proofErr w:type="spellStart"/>
      <w:r w:rsidRPr="00EC4C7A">
        <w:t>Ngarrngga</w:t>
      </w:r>
      <w:proofErr w:type="spellEnd"/>
      <w:r w:rsidRPr="00EC4C7A">
        <w:t xml:space="preserve"> as a signature project at the University. </w:t>
      </w:r>
      <w:proofErr w:type="spellStart"/>
      <w:r w:rsidRPr="00EC4C7A">
        <w:t>Ngarrngga</w:t>
      </w:r>
      <w:proofErr w:type="spellEnd"/>
      <w:r w:rsidRPr="00EC4C7A">
        <w:t xml:space="preserve"> is a collaboration between the Faculty of Education, Indigenous Studies Unit and Indigenous Knowledge Institute, and aims to empower educators to showcase the depth and wealth of Aboriginal and Torres Strait Islander peoples' histories, cultures and contributions to Australia.</w:t>
      </w:r>
    </w:p>
    <w:p w14:paraId="098E880C" w14:textId="77777777" w:rsidR="00CF4CB1" w:rsidRPr="00EC4C7A" w:rsidRDefault="00CF4CB1" w:rsidP="00BA50C1">
      <w:pPr>
        <w:spacing w:line="360" w:lineRule="auto"/>
      </w:pPr>
      <w:r w:rsidRPr="00EC4C7A">
        <w:t>Led by Emily Gittins (</w:t>
      </w:r>
      <w:proofErr w:type="spellStart"/>
      <w:r w:rsidRPr="00EC4C7A">
        <w:t>Gumbaynggirr</w:t>
      </w:r>
      <w:proofErr w:type="spellEnd"/>
      <w:r w:rsidRPr="00EC4C7A">
        <w:t xml:space="preserve">/ </w:t>
      </w:r>
      <w:proofErr w:type="spellStart"/>
      <w:r w:rsidRPr="00EC4C7A">
        <w:t>Barkindji</w:t>
      </w:r>
      <w:proofErr w:type="spellEnd"/>
      <w:r w:rsidRPr="00EC4C7A">
        <w:t xml:space="preserve">), </w:t>
      </w:r>
      <w:proofErr w:type="spellStart"/>
      <w:r w:rsidRPr="00EC4C7A">
        <w:t>Ngarrngga</w:t>
      </w:r>
      <w:proofErr w:type="spellEnd"/>
      <w:r w:rsidRPr="00EC4C7A">
        <w:t xml:space="preserve"> Digital/ Graphic Designer, the workshop will then introduce participants to visual thinking approaches and considerations. It will involve a hands-on activity guided by a prompt, followed by a larger collaborative activity related to participants' individual roles and the way they all work together within the University - this larger scale artwork will then be shared with those involved after.</w:t>
      </w:r>
    </w:p>
    <w:p w14:paraId="3C05F2DA" w14:textId="77777777" w:rsidR="00CF4CB1" w:rsidRPr="00EC4C7A" w:rsidRDefault="00CF4CB1" w:rsidP="00BA50C1">
      <w:pPr>
        <w:spacing w:line="360" w:lineRule="auto"/>
      </w:pPr>
      <w:r w:rsidRPr="00EC4C7A">
        <w:t>Learning outcomes for participants include an understanding of the basics of visual communication, including ideation, process, and implementation, as well as a confident mindset when applying these skills in their professional work. Participants will also come away with tangible pieces of design created by themselves related to their work area.</w:t>
      </w:r>
    </w:p>
    <w:p w14:paraId="4B425B67"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4BB95FD3" w14:textId="77777777" w:rsidR="00CF4CB1" w:rsidRPr="00EC4C7A" w:rsidRDefault="00CF4CB1" w:rsidP="00BA50C1">
      <w:pPr>
        <w:pStyle w:val="ListParagraph"/>
        <w:numPr>
          <w:ilvl w:val="0"/>
          <w:numId w:val="21"/>
        </w:numPr>
        <w:spacing w:line="360" w:lineRule="auto"/>
      </w:pPr>
      <w:r w:rsidRPr="00EC4C7A">
        <w:t>Working together in collaboration to create a 'bigger picture'</w:t>
      </w:r>
    </w:p>
    <w:p w14:paraId="219E0097" w14:textId="77777777" w:rsidR="00CF4CB1" w:rsidRPr="00EC4C7A" w:rsidRDefault="00CF4CB1" w:rsidP="00BA50C1">
      <w:pPr>
        <w:pStyle w:val="ListParagraph"/>
        <w:numPr>
          <w:ilvl w:val="0"/>
          <w:numId w:val="21"/>
        </w:numPr>
        <w:spacing w:line="360" w:lineRule="auto"/>
      </w:pPr>
      <w:r w:rsidRPr="00EC4C7A">
        <w:t>Showing that without individuals the 'bigger picture' isn't possible</w:t>
      </w:r>
    </w:p>
    <w:p w14:paraId="458959A7" w14:textId="77777777" w:rsidR="00CF4CB1" w:rsidRPr="00EC4C7A" w:rsidRDefault="00CF4CB1" w:rsidP="00BA50C1">
      <w:pPr>
        <w:pStyle w:val="ListParagraph"/>
        <w:numPr>
          <w:ilvl w:val="0"/>
          <w:numId w:val="21"/>
        </w:numPr>
        <w:spacing w:line="360" w:lineRule="auto"/>
      </w:pPr>
      <w:r w:rsidRPr="00EC4C7A">
        <w:lastRenderedPageBreak/>
        <w:t>Taking participants through easy steps of visual communication thinking and how they can apply it to themselves and their roles</w:t>
      </w:r>
    </w:p>
    <w:p w14:paraId="4141295E" w14:textId="77777777" w:rsidR="00CF4CB1" w:rsidRPr="00EC4C7A" w:rsidRDefault="00CF4CB1" w:rsidP="00BA50C1">
      <w:pPr>
        <w:pStyle w:val="ListParagraph"/>
        <w:numPr>
          <w:ilvl w:val="0"/>
          <w:numId w:val="21"/>
        </w:numPr>
        <w:spacing w:line="360" w:lineRule="auto"/>
      </w:pPr>
      <w:r w:rsidRPr="00EC4C7A">
        <w:t>How visual communication can support the participant's future work</w:t>
      </w:r>
    </w:p>
    <w:p w14:paraId="7BDCE2D9"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63F787A8" w14:textId="4294887A" w:rsidR="00CF4CB1" w:rsidRPr="00EC4C7A" w:rsidRDefault="00CF4CB1" w:rsidP="00BA50C1">
      <w:pPr>
        <w:spacing w:line="360" w:lineRule="auto"/>
      </w:pPr>
      <w:r w:rsidRPr="00EC4C7A">
        <w:t>An array of professional staff from different areas across the UoM.</w:t>
      </w:r>
    </w:p>
    <w:p w14:paraId="7AF3BE62" w14:textId="73DBAEFC" w:rsidR="00CF4CB1" w:rsidRPr="00EC4C7A" w:rsidRDefault="00CF4CB1" w:rsidP="00BA50C1">
      <w:pPr>
        <w:spacing w:after="160" w:afterAutospacing="0" w:line="360" w:lineRule="auto"/>
      </w:pPr>
      <w:r w:rsidRPr="00EC4C7A">
        <w:br w:type="page"/>
      </w:r>
    </w:p>
    <w:p w14:paraId="1292E1ED"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Replacing Themis – technology as an enabler for change</w:t>
      </w:r>
    </w:p>
    <w:p w14:paraId="27F20968" w14:textId="77777777" w:rsidR="00CF4CB1" w:rsidRPr="00EC4C7A" w:rsidRDefault="00CF4CB1" w:rsidP="00BA50C1">
      <w:pPr>
        <w:pStyle w:val="ListParagraph"/>
        <w:numPr>
          <w:ilvl w:val="0"/>
          <w:numId w:val="22"/>
        </w:numPr>
        <w:spacing w:line="360" w:lineRule="auto"/>
      </w:pPr>
      <w:r w:rsidRPr="00EC4C7A">
        <w:t>Jacqui Lewis, ERP HR Stream Lead, Business Services</w:t>
      </w:r>
    </w:p>
    <w:p w14:paraId="0B5F9920" w14:textId="77777777" w:rsidR="00CF4CB1" w:rsidRPr="00EC4C7A" w:rsidRDefault="00CF4CB1" w:rsidP="00BA50C1">
      <w:pPr>
        <w:pStyle w:val="ListParagraph"/>
        <w:numPr>
          <w:ilvl w:val="0"/>
          <w:numId w:val="22"/>
        </w:numPr>
        <w:spacing w:line="360" w:lineRule="auto"/>
      </w:pPr>
      <w:r w:rsidRPr="00EC4C7A">
        <w:t>Raechelle McLean (she/her), ERP Change Stream Lead, Business Services</w:t>
      </w:r>
    </w:p>
    <w:p w14:paraId="6D8218E5"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3301F2D7" w14:textId="77777777" w:rsidR="00CF4CB1" w:rsidRPr="00EC4C7A" w:rsidRDefault="00CF4CB1" w:rsidP="00BA50C1">
      <w:pPr>
        <w:spacing w:line="360" w:lineRule="auto"/>
      </w:pPr>
      <w:r w:rsidRPr="00EC4C7A">
        <w:t>In 2025, we will replace our Enterprise Resource Planning (ERP) system, Themis, with new cloud-based systems to enable contemporary HR, finance and research management practices and support transparency across our operations to meet current and future challenges and opportunities.</w:t>
      </w:r>
    </w:p>
    <w:p w14:paraId="6CCE0070" w14:textId="77777777" w:rsidR="00CF4CB1" w:rsidRPr="00EC4C7A" w:rsidRDefault="00CF4CB1" w:rsidP="00BA50C1">
      <w:pPr>
        <w:spacing w:line="360" w:lineRule="auto"/>
      </w:pPr>
      <w:r w:rsidRPr="00EC4C7A">
        <w:t xml:space="preserve">For an organisation like the University of Melbourne, this change is akin to replacing the engine of a jumbo jet while in flight. It’s not just a technology change, but technology is an enabler for broader change across the University. Rather than doing things in ways that deliver the best outcome for us as a </w:t>
      </w:r>
      <w:proofErr w:type="gramStart"/>
      <w:r w:rsidRPr="00EC4C7A">
        <w:t>University</w:t>
      </w:r>
      <w:proofErr w:type="gramEnd"/>
      <w:r w:rsidRPr="00EC4C7A">
        <w:t>, we have often preferred to do things the ways we always have, leading to unintended consequences and the potential to threaten our reputation or involve us in costly litigation.</w:t>
      </w:r>
    </w:p>
    <w:p w14:paraId="35F3BCD4" w14:textId="77777777" w:rsidR="00CF4CB1" w:rsidRPr="00EC4C7A" w:rsidRDefault="00CF4CB1" w:rsidP="00BA50C1">
      <w:pPr>
        <w:spacing w:line="360" w:lineRule="auto"/>
      </w:pPr>
      <w:r w:rsidRPr="00EC4C7A">
        <w:t>By leveraging this opportunity to replace our ERP systems to also adopt common ways of working for co-ordination and administrative tasks, where possible, we will free ourselves to focus our attention on our core objectives, the things that matter to all of us, delivering our research and educational missions.</w:t>
      </w:r>
    </w:p>
    <w:p w14:paraId="629FD978" w14:textId="77777777" w:rsidR="00CF4CB1" w:rsidRPr="00EC4C7A" w:rsidRDefault="00CF4CB1" w:rsidP="00BA50C1">
      <w:pPr>
        <w:spacing w:line="360" w:lineRule="auto"/>
      </w:pPr>
      <w:r w:rsidRPr="00EC4C7A">
        <w:t>Our objective is clear – to ensure the transition is as seamless as possible. This will need close collaboration with all our teams and leaders to prepare for the impending transformation. Find out more about the new systems and ways of working and what we are doing to ensure our people are ready for and supported through this transition.</w:t>
      </w:r>
    </w:p>
    <w:p w14:paraId="665CAB30" w14:textId="6A5834AC" w:rsidR="00CF4CB1" w:rsidRPr="00EC4C7A" w:rsidRDefault="00CF1587" w:rsidP="00BA50C1">
      <w:pPr>
        <w:spacing w:line="360" w:lineRule="auto"/>
      </w:pPr>
      <w:hyperlink r:id="rId7" w:history="1">
        <w:r w:rsidR="00CF4CB1" w:rsidRPr="00EC4C7A">
          <w:rPr>
            <w:color w:val="0000FF"/>
            <w:u w:val="single"/>
          </w:rPr>
          <w:t>ERP Program Info Portal</w:t>
        </w:r>
      </w:hyperlink>
    </w:p>
    <w:p w14:paraId="407BD99D" w14:textId="393826A4" w:rsidR="00CF4CB1" w:rsidRPr="00EC4C7A" w:rsidRDefault="00CF4CB1" w:rsidP="00BA50C1">
      <w:pPr>
        <w:spacing w:after="160" w:afterAutospacing="0" w:line="360" w:lineRule="auto"/>
      </w:pPr>
      <w:r w:rsidRPr="00EC4C7A">
        <w:br w:type="page"/>
      </w:r>
    </w:p>
    <w:p w14:paraId="0C203AD7" w14:textId="73477E78" w:rsidR="00CF4CB1" w:rsidRPr="00EC4C7A" w:rsidRDefault="00CF4CB1" w:rsidP="00BA50C1">
      <w:pPr>
        <w:pStyle w:val="Heading2"/>
        <w:spacing w:line="360" w:lineRule="auto"/>
        <w:rPr>
          <w:rFonts w:ascii="Source Sans Pro" w:eastAsia="Times New Roman" w:hAnsi="Source Sans Pro"/>
        </w:rPr>
      </w:pPr>
      <w:proofErr w:type="spellStart"/>
      <w:r w:rsidRPr="00EC4C7A">
        <w:rPr>
          <w:rFonts w:ascii="Source Sans Pro" w:eastAsia="Times New Roman" w:hAnsi="Source Sans Pro"/>
        </w:rPr>
        <w:lastRenderedPageBreak/>
        <w:t>ProcessX</w:t>
      </w:r>
      <w:proofErr w:type="spellEnd"/>
      <w:r w:rsidRPr="00EC4C7A">
        <w:rPr>
          <w:rFonts w:ascii="Source Sans Pro" w:eastAsia="Times New Roman" w:hAnsi="Source Sans Pro"/>
        </w:rPr>
        <w:t>: Streamlining University Operations: The Power of Incremental Process Improvement and Digital Automation</w:t>
      </w:r>
    </w:p>
    <w:p w14:paraId="4B7DFAE2" w14:textId="68FDEA44" w:rsidR="00CF4CB1" w:rsidRPr="00EC4C7A" w:rsidRDefault="00CF4CB1" w:rsidP="00BA50C1">
      <w:pPr>
        <w:pStyle w:val="ListParagraph"/>
        <w:numPr>
          <w:ilvl w:val="0"/>
          <w:numId w:val="23"/>
        </w:numPr>
        <w:spacing w:line="360" w:lineRule="auto"/>
      </w:pPr>
      <w:proofErr w:type="spellStart"/>
      <w:r w:rsidRPr="00EC4C7A">
        <w:t>Murtuza</w:t>
      </w:r>
      <w:proofErr w:type="spellEnd"/>
      <w:r w:rsidRPr="00EC4C7A">
        <w:t xml:space="preserve"> Kapadia (he/him), Co-Founder &amp; Director, </w:t>
      </w:r>
      <w:proofErr w:type="spellStart"/>
      <w:r w:rsidRPr="00EC4C7A">
        <w:t>ProcessX</w:t>
      </w:r>
      <w:proofErr w:type="spellEnd"/>
    </w:p>
    <w:p w14:paraId="3B0E9375" w14:textId="77777777" w:rsidR="00CF4CB1" w:rsidRPr="00EC4C7A" w:rsidRDefault="00CF4CB1" w:rsidP="00BA50C1">
      <w:pPr>
        <w:pStyle w:val="ListParagraph"/>
        <w:numPr>
          <w:ilvl w:val="0"/>
          <w:numId w:val="23"/>
        </w:numPr>
        <w:spacing w:line="360" w:lineRule="auto"/>
      </w:pPr>
      <w:r w:rsidRPr="00EC4C7A">
        <w:t xml:space="preserve">Brendan Snowden (he/him), Founder &amp; Director, </w:t>
      </w:r>
      <w:proofErr w:type="spellStart"/>
      <w:r w:rsidRPr="00EC4C7A">
        <w:t>ProcessX</w:t>
      </w:r>
      <w:proofErr w:type="spellEnd"/>
    </w:p>
    <w:p w14:paraId="393BC3CD"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44D35036" w14:textId="77777777" w:rsidR="00CF4CB1" w:rsidRPr="00EC4C7A" w:rsidRDefault="00CF4CB1" w:rsidP="00BA50C1">
      <w:pPr>
        <w:spacing w:line="360" w:lineRule="auto"/>
      </w:pPr>
      <w:r w:rsidRPr="00EC4C7A">
        <w:t>In today’s fast-evolving educational landscape, universities face increasing demands to optimise operational efficiency while improving user experience. This presentation will explore how digital tools, combined with incremental process improvement techniques, can significantly streamline administrative workflows within higher education institutions. Drawing on over a decade of experience in process improvement, including work at universities and other industries, we will showcase a case study highlighting the power of small, continuous improvements using methodologies such as Kaizen and PDCA cycles, alongside the integration of digital solutions.</w:t>
      </w:r>
    </w:p>
    <w:p w14:paraId="79B8FF0E" w14:textId="77777777" w:rsidR="00CF4CB1" w:rsidRPr="00EC4C7A" w:rsidRDefault="00CF4CB1" w:rsidP="00BA50C1">
      <w:pPr>
        <w:spacing w:line="360" w:lineRule="auto"/>
      </w:pPr>
      <w:r w:rsidRPr="00EC4C7A">
        <w:t>The case study focuses on a recent project where a key administrative workflow was optimised through a series of incremental improvements using tools like the SIPOC and co-design, resulting in significant time savings and enhanced user experience. Following this improvement phase, a customised Microsoft PowerApps solution was developed to digitise the workflow, empowering University professional staff with an intuitive, user-friendly platform designed to automate repetitive tasks and improve operational efficiency.</w:t>
      </w:r>
    </w:p>
    <w:p w14:paraId="491DBB50"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14A7D664" w14:textId="77777777" w:rsidR="00CF4CB1" w:rsidRPr="00EC4C7A" w:rsidRDefault="00CF4CB1" w:rsidP="00BA50C1">
      <w:pPr>
        <w:pStyle w:val="ListParagraph"/>
        <w:numPr>
          <w:ilvl w:val="0"/>
          <w:numId w:val="24"/>
        </w:numPr>
        <w:spacing w:line="360" w:lineRule="auto"/>
      </w:pPr>
      <w:r w:rsidRPr="00EC4C7A">
        <w:t>The power of incremental improvement techniques in identifying and addressing inefficiencies in university workflows.</w:t>
      </w:r>
    </w:p>
    <w:p w14:paraId="05D86424" w14:textId="77777777" w:rsidR="00CF4CB1" w:rsidRPr="00EC4C7A" w:rsidRDefault="00CF4CB1" w:rsidP="00BA50C1">
      <w:pPr>
        <w:pStyle w:val="ListParagraph"/>
        <w:numPr>
          <w:ilvl w:val="0"/>
          <w:numId w:val="24"/>
        </w:numPr>
        <w:spacing w:line="360" w:lineRule="auto"/>
      </w:pPr>
      <w:proofErr w:type="gramStart"/>
      <w:r w:rsidRPr="00EC4C7A">
        <w:t>How</w:t>
      </w:r>
      <w:proofErr w:type="gramEnd"/>
      <w:r w:rsidRPr="00EC4C7A">
        <w:t xml:space="preserve"> digital tools like PowerApps can automate and enhance daily administrative tasks.</w:t>
      </w:r>
    </w:p>
    <w:p w14:paraId="170A7DB9" w14:textId="31F7F4AC" w:rsidR="00CF4CB1" w:rsidRPr="00EC4C7A" w:rsidRDefault="00CF4CB1" w:rsidP="00BA50C1">
      <w:pPr>
        <w:pStyle w:val="ListParagraph"/>
        <w:numPr>
          <w:ilvl w:val="0"/>
          <w:numId w:val="24"/>
        </w:numPr>
        <w:spacing w:line="360" w:lineRule="auto"/>
      </w:pPr>
      <w:r w:rsidRPr="00EC4C7A">
        <w:t>Practical tools such as the SIPOC and co-design that staff can apply to continuously improve processes.</w:t>
      </w:r>
    </w:p>
    <w:p w14:paraId="06D845BC" w14:textId="33213EA4" w:rsidR="00CF4CB1" w:rsidRPr="00EC4C7A" w:rsidRDefault="00CF4CB1" w:rsidP="00BA50C1">
      <w:pPr>
        <w:spacing w:after="160" w:afterAutospacing="0" w:line="360" w:lineRule="auto"/>
      </w:pPr>
      <w:r w:rsidRPr="00EC4C7A">
        <w:br w:type="page"/>
      </w:r>
    </w:p>
    <w:p w14:paraId="0885E678"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Building capability to advance Melbourne globally: Cultural Intelligence</w:t>
      </w:r>
    </w:p>
    <w:p w14:paraId="13E74F48" w14:textId="77777777" w:rsidR="00CF4CB1" w:rsidRPr="00EC4C7A" w:rsidRDefault="00CF4CB1" w:rsidP="00BA50C1">
      <w:pPr>
        <w:pStyle w:val="ListParagraph"/>
        <w:numPr>
          <w:ilvl w:val="0"/>
          <w:numId w:val="25"/>
        </w:numPr>
        <w:spacing w:line="360" w:lineRule="auto"/>
      </w:pPr>
      <w:r w:rsidRPr="00EC4C7A">
        <w:t>Catherine Mudford (she/her), Director, Capability Development, Asialink Business</w:t>
      </w:r>
    </w:p>
    <w:p w14:paraId="2BD92DC9"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45BE4D70" w14:textId="77777777" w:rsidR="00CF4CB1" w:rsidRPr="00EC4C7A" w:rsidRDefault="00CF4CB1" w:rsidP="00BA50C1">
      <w:pPr>
        <w:spacing w:line="360" w:lineRule="auto"/>
      </w:pPr>
      <w:r w:rsidRPr="00EC4C7A">
        <w:t>Advancing Melbourne Globally 2030 details the University of Melbourne's growing focus on Asia and the critical role the region plays in our global growth strategy and ambitions. Asia capabilities are vital for success as we look to:</w:t>
      </w:r>
    </w:p>
    <w:p w14:paraId="30AD9E3A" w14:textId="77777777" w:rsidR="00CF4CB1" w:rsidRPr="00EC4C7A" w:rsidRDefault="00CF4CB1" w:rsidP="00BA50C1">
      <w:pPr>
        <w:pStyle w:val="ListParagraph"/>
        <w:numPr>
          <w:ilvl w:val="0"/>
          <w:numId w:val="26"/>
        </w:numPr>
        <w:spacing w:line="360" w:lineRule="auto"/>
      </w:pPr>
      <w:r w:rsidRPr="00EC4C7A">
        <w:t>Become a hub of knowledge and research for the Asia Pacific region</w:t>
      </w:r>
    </w:p>
    <w:p w14:paraId="0F9BD710" w14:textId="77777777" w:rsidR="00CF4CB1" w:rsidRPr="00EC4C7A" w:rsidRDefault="00CF4CB1" w:rsidP="00BA50C1">
      <w:pPr>
        <w:pStyle w:val="ListParagraph"/>
        <w:numPr>
          <w:ilvl w:val="0"/>
          <w:numId w:val="26"/>
        </w:numPr>
        <w:spacing w:line="360" w:lineRule="auto"/>
      </w:pPr>
      <w:r w:rsidRPr="00EC4C7A">
        <w:t>Lead on global challenges and develop centres of excellence that are global in reach, ambition and impact</w:t>
      </w:r>
    </w:p>
    <w:p w14:paraId="689638EF" w14:textId="77777777" w:rsidR="00CF4CB1" w:rsidRPr="00EC4C7A" w:rsidRDefault="00CF4CB1" w:rsidP="00BA50C1">
      <w:pPr>
        <w:pStyle w:val="ListParagraph"/>
        <w:numPr>
          <w:ilvl w:val="0"/>
          <w:numId w:val="26"/>
        </w:numPr>
        <w:spacing w:line="360" w:lineRule="auto"/>
      </w:pPr>
      <w:r w:rsidRPr="00EC4C7A">
        <w:t>Strengthen relationships with a global community of scholars, partners and alumni</w:t>
      </w:r>
    </w:p>
    <w:p w14:paraId="66130489"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02A1E233" w14:textId="77777777" w:rsidR="00CF4CB1" w:rsidRPr="00EC4C7A" w:rsidRDefault="00CF4CB1" w:rsidP="00BA50C1">
      <w:pPr>
        <w:spacing w:line="360" w:lineRule="auto"/>
      </w:pPr>
      <w:r w:rsidRPr="00EC4C7A">
        <w:t>This short interactive presentation will:</w:t>
      </w:r>
    </w:p>
    <w:p w14:paraId="176F7D9F" w14:textId="77777777" w:rsidR="00CF4CB1" w:rsidRPr="00EC4C7A" w:rsidRDefault="00CF4CB1" w:rsidP="00BA50C1">
      <w:pPr>
        <w:pStyle w:val="ListParagraph"/>
        <w:numPr>
          <w:ilvl w:val="0"/>
          <w:numId w:val="27"/>
        </w:numPr>
        <w:spacing w:line="360" w:lineRule="auto"/>
      </w:pPr>
      <w:r w:rsidRPr="00EC4C7A">
        <w:t>Raise awareness of the key cultural drivers that impact the way business is conducted in different Asian countries.</w:t>
      </w:r>
    </w:p>
    <w:p w14:paraId="2B32EDFE" w14:textId="77777777" w:rsidR="00CF4CB1" w:rsidRPr="00EC4C7A" w:rsidRDefault="00CF4CB1" w:rsidP="00BA50C1">
      <w:pPr>
        <w:pStyle w:val="ListParagraph"/>
        <w:numPr>
          <w:ilvl w:val="0"/>
          <w:numId w:val="27"/>
        </w:numPr>
        <w:spacing w:line="360" w:lineRule="auto"/>
      </w:pPr>
      <w:r w:rsidRPr="00EC4C7A">
        <w:t>Build an understanding of similarities and differences between Australian and Asian communication styles and how to respond.</w:t>
      </w:r>
    </w:p>
    <w:p w14:paraId="5BE100B7"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61E54558" w14:textId="77777777" w:rsidR="00CF4CB1" w:rsidRPr="00EC4C7A" w:rsidRDefault="00CF4CB1" w:rsidP="00BA50C1">
      <w:pPr>
        <w:pStyle w:val="ListParagraph"/>
        <w:numPr>
          <w:ilvl w:val="0"/>
          <w:numId w:val="28"/>
        </w:numPr>
        <w:spacing w:line="360" w:lineRule="auto"/>
      </w:pPr>
      <w:r w:rsidRPr="00EC4C7A">
        <w:t>Staff who engage or will engage with international students and alumni, academics and researchers.</w:t>
      </w:r>
    </w:p>
    <w:p w14:paraId="6F5DECAD" w14:textId="38BF7360" w:rsidR="00BA50C1" w:rsidRPr="00EC4C7A" w:rsidRDefault="00CF4CB1" w:rsidP="00BA50C1">
      <w:pPr>
        <w:pStyle w:val="ListParagraph"/>
        <w:numPr>
          <w:ilvl w:val="0"/>
          <w:numId w:val="28"/>
        </w:numPr>
        <w:spacing w:line="360" w:lineRule="auto"/>
      </w:pPr>
      <w:r w:rsidRPr="00EC4C7A">
        <w:t>Staff who are developing new partnerships and supporting the development of centres of excellence and curriculum that is globally focused.</w:t>
      </w:r>
    </w:p>
    <w:p w14:paraId="23BA0A76" w14:textId="77777777" w:rsidR="00BA50C1" w:rsidRPr="00EC4C7A" w:rsidRDefault="00BA50C1">
      <w:pPr>
        <w:spacing w:after="160" w:afterAutospacing="0" w:line="259" w:lineRule="auto"/>
      </w:pPr>
      <w:r w:rsidRPr="00EC4C7A">
        <w:br w:type="page"/>
      </w:r>
    </w:p>
    <w:p w14:paraId="0F3374D7" w14:textId="77777777" w:rsidR="00BA50C1" w:rsidRPr="00EC4C7A" w:rsidRDefault="00BA50C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MU Sport: Blended Pilates</w:t>
      </w:r>
    </w:p>
    <w:p w14:paraId="441611FB" w14:textId="77777777" w:rsidR="00BA50C1" w:rsidRPr="00EC4C7A" w:rsidRDefault="00BA50C1" w:rsidP="00BA50C1">
      <w:pPr>
        <w:pStyle w:val="ListParagraph"/>
        <w:numPr>
          <w:ilvl w:val="0"/>
          <w:numId w:val="31"/>
        </w:numPr>
        <w:spacing w:line="360" w:lineRule="auto"/>
      </w:pPr>
      <w:r w:rsidRPr="00EC4C7A">
        <w:t>Angelina La Scala – Group Fitness Coordinator at Melbourne Uni Sport</w:t>
      </w:r>
    </w:p>
    <w:p w14:paraId="1DBC94AA" w14:textId="77777777" w:rsidR="00BA50C1" w:rsidRPr="00EC4C7A" w:rsidRDefault="00BA50C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66A0065C" w14:textId="77777777" w:rsidR="00BA50C1" w:rsidRPr="00EC4C7A" w:rsidRDefault="00BA50C1" w:rsidP="00BA50C1">
      <w:pPr>
        <w:spacing w:line="360" w:lineRule="auto"/>
      </w:pPr>
      <w:r w:rsidRPr="00EC4C7A">
        <w:t>Blended Pilates – A session using the chair to assist with stability in standing exercises and moving through a sequence of seated exercises throughout this session. It helps to improves balance by challenging the muscles with assisted bodyweight and coordination. Focusing on the breath to activate core, keeping us focused and present.</w:t>
      </w:r>
    </w:p>
    <w:p w14:paraId="2420F800" w14:textId="77777777" w:rsidR="00BA50C1" w:rsidRPr="00EC4C7A" w:rsidRDefault="00BA50C1" w:rsidP="00BA50C1">
      <w:pPr>
        <w:spacing w:line="360" w:lineRule="auto"/>
      </w:pPr>
      <w:r w:rsidRPr="00EC4C7A">
        <w:t>Get up and moving with one of our conference sponsors, </w:t>
      </w:r>
      <w:hyperlink r:id="rId8" w:tgtFrame="_blank" w:tooltip="https://sport.unimelb.edu.au/" w:history="1">
        <w:r w:rsidRPr="00EC4C7A">
          <w:rPr>
            <w:color w:val="0000FF"/>
            <w:u w:val="single"/>
          </w:rPr>
          <w:t>Melbourne University Sport</w:t>
        </w:r>
      </w:hyperlink>
      <w:r w:rsidRPr="00EC4C7A">
        <w:t>.</w:t>
      </w:r>
    </w:p>
    <w:p w14:paraId="41F92CAB" w14:textId="77777777" w:rsidR="00BA50C1" w:rsidRPr="00EC4C7A" w:rsidRDefault="00BA50C1" w:rsidP="00BA50C1">
      <w:pPr>
        <w:spacing w:line="360" w:lineRule="auto"/>
      </w:pPr>
    </w:p>
    <w:p w14:paraId="6788D1EF" w14:textId="77777777" w:rsidR="00BA50C1" w:rsidRPr="00EC4C7A" w:rsidRDefault="00BA50C1" w:rsidP="00BA50C1">
      <w:pPr>
        <w:spacing w:after="160" w:afterAutospacing="0" w:line="360" w:lineRule="auto"/>
      </w:pPr>
      <w:r w:rsidRPr="00EC4C7A">
        <w:br w:type="page"/>
      </w:r>
    </w:p>
    <w:p w14:paraId="014D9892"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Impactful engagement - Tailored approaches to meaningfully engage</w:t>
      </w:r>
    </w:p>
    <w:p w14:paraId="18E2C5EC" w14:textId="77777777" w:rsidR="00CF4CB1" w:rsidRPr="00EC4C7A" w:rsidRDefault="00CF4CB1" w:rsidP="00BA50C1">
      <w:pPr>
        <w:pStyle w:val="ListParagraph"/>
        <w:numPr>
          <w:ilvl w:val="0"/>
          <w:numId w:val="29"/>
        </w:numPr>
        <w:spacing w:line="360" w:lineRule="auto"/>
      </w:pPr>
      <w:r w:rsidRPr="00EC4C7A">
        <w:t>Leah Hyland (she/her), Senior Communications and Engagement Manager, Corporate Finance, Property and Sustainability</w:t>
      </w:r>
    </w:p>
    <w:p w14:paraId="4ECFC102" w14:textId="77777777" w:rsidR="00CF4CB1" w:rsidRPr="00EC4C7A" w:rsidRDefault="00CF4CB1" w:rsidP="00BA50C1">
      <w:pPr>
        <w:pStyle w:val="ListParagraph"/>
        <w:numPr>
          <w:ilvl w:val="0"/>
          <w:numId w:val="29"/>
        </w:numPr>
        <w:spacing w:line="360" w:lineRule="auto"/>
      </w:pPr>
      <w:r w:rsidRPr="00EC4C7A">
        <w:t>Nicole Vandersluys (she/her), Communications and Engagement Lead, Corporate Finance, Property and Sustainability</w:t>
      </w:r>
    </w:p>
    <w:p w14:paraId="132C39A4" w14:textId="77777777" w:rsidR="00CF4CB1" w:rsidRPr="00EC4C7A" w:rsidRDefault="00CF4CB1" w:rsidP="00BA50C1">
      <w:pPr>
        <w:pStyle w:val="ListParagraph"/>
        <w:numPr>
          <w:ilvl w:val="0"/>
          <w:numId w:val="29"/>
        </w:numPr>
        <w:spacing w:line="360" w:lineRule="auto"/>
      </w:pPr>
      <w:r w:rsidRPr="00EC4C7A">
        <w:t>Meredith Mail (she/her), Communications and Engagement Manager, Corporate Finance, Property and Sustainability</w:t>
      </w:r>
    </w:p>
    <w:p w14:paraId="22AC0486" w14:textId="77777777" w:rsidR="00CF4CB1" w:rsidRPr="00EC4C7A" w:rsidRDefault="00CF4CB1" w:rsidP="00BA50C1">
      <w:pPr>
        <w:pStyle w:val="ListParagraph"/>
        <w:numPr>
          <w:ilvl w:val="0"/>
          <w:numId w:val="29"/>
        </w:numPr>
        <w:spacing w:line="360" w:lineRule="auto"/>
      </w:pPr>
      <w:proofErr w:type="spellStart"/>
      <w:r w:rsidRPr="00EC4C7A">
        <w:t>Ruqyya</w:t>
      </w:r>
      <w:proofErr w:type="spellEnd"/>
      <w:r w:rsidRPr="00EC4C7A">
        <w:t xml:space="preserve"> Ahsan (she/her), </w:t>
      </w:r>
      <w:proofErr w:type="spellStart"/>
      <w:r w:rsidRPr="00EC4C7A">
        <w:t>Student@Work</w:t>
      </w:r>
      <w:proofErr w:type="spellEnd"/>
      <w:r w:rsidRPr="00EC4C7A">
        <w:t>, Property and Sustainability</w:t>
      </w:r>
    </w:p>
    <w:p w14:paraId="3C364825"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097A8784" w14:textId="77777777" w:rsidR="00CF4CB1" w:rsidRPr="00EC4C7A" w:rsidRDefault="00CF4CB1" w:rsidP="00BA50C1">
      <w:pPr>
        <w:spacing w:line="360" w:lineRule="auto"/>
      </w:pPr>
      <w:r w:rsidRPr="00EC4C7A">
        <w:t>Engagement is more than communication with community and stakeholders, it is a two-way exchange where stakeholder input informs decisions for project development.</w:t>
      </w:r>
      <w:r w:rsidRPr="00EC4C7A">
        <w:br/>
        <w:t>Our work as professional staff involves varying levels of engagement every day - but how we plan and approach it can make all the difference in how successful the engagement will be (survey fatigue anyone?!).</w:t>
      </w:r>
    </w:p>
    <w:p w14:paraId="3CAD7EC9" w14:textId="77777777" w:rsidR="00CF4CB1" w:rsidRPr="00EC4C7A" w:rsidRDefault="00CF4CB1" w:rsidP="00BA50C1">
      <w:pPr>
        <w:spacing w:line="360" w:lineRule="auto"/>
      </w:pPr>
      <w:r w:rsidRPr="00EC4C7A">
        <w:t>In response to this, the Communications and Engagement Team (CFPS) developed an Engagement Framework and Toolkit in 2023, in collaboration with engagement specialists both in and outside the University, to help us design engagement experiences that are tailored, impactful and creative.</w:t>
      </w:r>
      <w:r w:rsidRPr="00EC4C7A">
        <w:br/>
        <w:t>During our workshop/presentation, we will showcase the key steps to impactful engagement and share varied and innovative approaches on how you can engage with professionalism and style.</w:t>
      </w:r>
    </w:p>
    <w:p w14:paraId="66E5C8D2"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18561E65" w14:textId="77777777" w:rsidR="00CF4CB1" w:rsidRPr="00EC4C7A" w:rsidRDefault="00CF4CB1" w:rsidP="00BA50C1">
      <w:pPr>
        <w:pStyle w:val="ListParagraph"/>
        <w:numPr>
          <w:ilvl w:val="0"/>
          <w:numId w:val="30"/>
        </w:numPr>
        <w:spacing w:line="360" w:lineRule="auto"/>
      </w:pPr>
      <w:r w:rsidRPr="00EC4C7A">
        <w:t>Participants will be provided with principles to follow when designing outstanding engagement activities</w:t>
      </w:r>
    </w:p>
    <w:p w14:paraId="3AD8D711" w14:textId="77777777" w:rsidR="00CF4CB1" w:rsidRPr="00EC4C7A" w:rsidRDefault="00CF4CB1" w:rsidP="00BA50C1">
      <w:pPr>
        <w:pStyle w:val="ListParagraph"/>
        <w:numPr>
          <w:ilvl w:val="0"/>
          <w:numId w:val="30"/>
        </w:numPr>
        <w:spacing w:line="360" w:lineRule="auto"/>
      </w:pPr>
      <w:r w:rsidRPr="00EC4C7A">
        <w:t>Participants will learn that there are a wide variety of engagement approaches and methods that can be used to get the most out of engaging with your stakeholders</w:t>
      </w:r>
    </w:p>
    <w:p w14:paraId="2BBF80DE" w14:textId="77777777" w:rsidR="00CF4CB1" w:rsidRPr="00EC4C7A" w:rsidRDefault="00CF4CB1" w:rsidP="00BA50C1">
      <w:pPr>
        <w:pStyle w:val="ListParagraph"/>
        <w:numPr>
          <w:ilvl w:val="0"/>
          <w:numId w:val="30"/>
        </w:numPr>
        <w:spacing w:line="360" w:lineRule="auto"/>
      </w:pPr>
      <w:r w:rsidRPr="00EC4C7A">
        <w:lastRenderedPageBreak/>
        <w:t>Participants will see examples of the engagement in action and see how they can be applied in their own work settings</w:t>
      </w:r>
    </w:p>
    <w:p w14:paraId="6CBF8862" w14:textId="77777777" w:rsidR="00CF4CB1" w:rsidRPr="00EC4C7A" w:rsidRDefault="00CF4CB1" w:rsidP="00BA50C1">
      <w:pPr>
        <w:pStyle w:val="ListParagraph"/>
        <w:numPr>
          <w:ilvl w:val="0"/>
          <w:numId w:val="30"/>
        </w:numPr>
        <w:spacing w:line="360" w:lineRule="auto"/>
      </w:pPr>
      <w:r w:rsidRPr="00EC4C7A">
        <w:t>Participants will receive an Engagement Toolkit document as digital files afterwards, so they can apply their learnings with considered planning and useful approaches.</w:t>
      </w:r>
    </w:p>
    <w:p w14:paraId="0ADFF93D"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Intended audience</w:t>
      </w:r>
    </w:p>
    <w:p w14:paraId="4D694059" w14:textId="77777777" w:rsidR="00CF4CB1" w:rsidRPr="00EC4C7A" w:rsidRDefault="00CF4CB1" w:rsidP="00BA50C1">
      <w:pPr>
        <w:spacing w:line="360" w:lineRule="auto"/>
      </w:pPr>
      <w:r w:rsidRPr="00EC4C7A">
        <w:t>Any professional staff member - the content is applicable to all types of workplaces.</w:t>
      </w:r>
    </w:p>
    <w:p w14:paraId="79185D74" w14:textId="785D955E" w:rsidR="00CF4CB1" w:rsidRPr="00EC4C7A" w:rsidRDefault="00BA50C1" w:rsidP="00BA50C1">
      <w:pPr>
        <w:spacing w:after="160" w:afterAutospacing="0" w:line="360" w:lineRule="auto"/>
      </w:pPr>
      <w:r w:rsidRPr="00EC4C7A">
        <w:br w:type="page"/>
      </w:r>
    </w:p>
    <w:p w14:paraId="3C1827F7" w14:textId="77777777" w:rsidR="00CF4CB1" w:rsidRPr="00EC4C7A" w:rsidRDefault="00CF4CB1" w:rsidP="00BA50C1">
      <w:pPr>
        <w:pStyle w:val="Heading2"/>
        <w:spacing w:line="360" w:lineRule="auto"/>
        <w:rPr>
          <w:rFonts w:ascii="Source Sans Pro" w:eastAsia="Times New Roman" w:hAnsi="Source Sans Pro"/>
        </w:rPr>
      </w:pPr>
      <w:r w:rsidRPr="00EC4C7A">
        <w:rPr>
          <w:rFonts w:ascii="Source Sans Pro" w:eastAsia="Times New Roman" w:hAnsi="Source Sans Pro"/>
        </w:rPr>
        <w:lastRenderedPageBreak/>
        <w:t>Building service excellence capability across the University of Melbourne</w:t>
      </w:r>
    </w:p>
    <w:p w14:paraId="05C1F431" w14:textId="77777777" w:rsidR="00CF4CB1" w:rsidRPr="00EC4C7A" w:rsidRDefault="00CF4CB1" w:rsidP="00BA50C1">
      <w:pPr>
        <w:pStyle w:val="ListParagraph"/>
        <w:numPr>
          <w:ilvl w:val="0"/>
          <w:numId w:val="32"/>
        </w:numPr>
        <w:spacing w:line="360" w:lineRule="auto"/>
      </w:pPr>
      <w:r w:rsidRPr="00EC4C7A">
        <w:t>Kristie Matthews, Business Support Analyst</w:t>
      </w:r>
    </w:p>
    <w:p w14:paraId="7CC1BDE2" w14:textId="77777777" w:rsidR="00CF4CB1" w:rsidRPr="00EC4C7A" w:rsidRDefault="00CF4CB1" w:rsidP="00BA50C1">
      <w:pPr>
        <w:pStyle w:val="ListParagraph"/>
        <w:numPr>
          <w:ilvl w:val="0"/>
          <w:numId w:val="32"/>
        </w:numPr>
        <w:spacing w:line="360" w:lineRule="auto"/>
      </w:pPr>
      <w:r w:rsidRPr="00EC4C7A">
        <w:t>Sally Lawson (she/her), Design Manager</w:t>
      </w:r>
    </w:p>
    <w:p w14:paraId="2F9E8F3F" w14:textId="77777777" w:rsidR="00CF4CB1" w:rsidRPr="00EC4C7A" w:rsidRDefault="00CF4CB1" w:rsidP="00BA50C1">
      <w:pPr>
        <w:pStyle w:val="ListParagraph"/>
        <w:numPr>
          <w:ilvl w:val="0"/>
          <w:numId w:val="32"/>
        </w:numPr>
        <w:spacing w:line="360" w:lineRule="auto"/>
      </w:pPr>
      <w:r w:rsidRPr="00EC4C7A">
        <w:t>Nick Gilfillan, Manager, Student Enrolment</w:t>
      </w:r>
    </w:p>
    <w:p w14:paraId="70EA3F5F" w14:textId="77777777" w:rsidR="00CF4CB1" w:rsidRPr="00EC4C7A" w:rsidRDefault="00CF4CB1" w:rsidP="00BA50C1">
      <w:pPr>
        <w:pStyle w:val="ListParagraph"/>
        <w:numPr>
          <w:ilvl w:val="0"/>
          <w:numId w:val="32"/>
        </w:numPr>
        <w:spacing w:line="360" w:lineRule="auto"/>
      </w:pPr>
      <w:r w:rsidRPr="00EC4C7A">
        <w:t>Pooja Gupta, Analyst, Business Process Innovation</w:t>
      </w:r>
    </w:p>
    <w:p w14:paraId="658E1765"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Abstract</w:t>
      </w:r>
    </w:p>
    <w:p w14:paraId="17246F83" w14:textId="77777777" w:rsidR="00CF4CB1" w:rsidRPr="00EC4C7A" w:rsidRDefault="00CF4CB1" w:rsidP="00BA50C1">
      <w:pPr>
        <w:spacing w:line="360" w:lineRule="auto"/>
      </w:pPr>
      <w:r w:rsidRPr="00EC4C7A">
        <w:t xml:space="preserve">The 14 week ‘Service Excellence Capability Program’ focusses on strengthening problem-solving capabilities across the University by upskilling staff in Human-centred Design, Service Improvement, Change &amp; Communications and Project Management methodologies. The program enables accelerated capability growth through the provision of classroom training, mentoring, and coaching for participants of varied UoM grades, from diverse University functions and faculties. Cohort 1-3 included staff from Business Services, RIC, CFOG, Student Services, FEIT, </w:t>
      </w:r>
      <w:proofErr w:type="spellStart"/>
      <w:r w:rsidRPr="00EC4C7A">
        <w:t>FoE</w:t>
      </w:r>
      <w:proofErr w:type="spellEnd"/>
      <w:r w:rsidRPr="00EC4C7A">
        <w:t xml:space="preserve"> and FFAM.</w:t>
      </w:r>
    </w:p>
    <w:p w14:paraId="6BD6A4B1" w14:textId="77777777" w:rsidR="00CF4CB1" w:rsidRPr="00EC4C7A" w:rsidRDefault="00CF4CB1" w:rsidP="00BA50C1">
      <w:pPr>
        <w:spacing w:line="360" w:lineRule="auto"/>
      </w:pPr>
      <w:r w:rsidRPr="00EC4C7A">
        <w:t>Nominated by their leadership teams, participants embark on the Program with a specific business problem to solve.  They are provided with a safe space to learn and experiment with OPG improvement project methodologies, to successfully deliver projects with demonstrated benefits for their business area.  The diverse range of benefits delivered for the University exhibits excellence in process improvement and outstanding service to deliver an improved experience for staff, stakeholders, and students.</w:t>
      </w:r>
    </w:p>
    <w:p w14:paraId="24790BAB" w14:textId="77777777" w:rsidR="00CF4CB1" w:rsidRPr="00EC4C7A" w:rsidRDefault="00CF4CB1" w:rsidP="00BA50C1">
      <w:pPr>
        <w:spacing w:line="360" w:lineRule="auto"/>
      </w:pPr>
      <w:r w:rsidRPr="00EC4C7A">
        <w:t>All Program stakeholders demonstrated a strong commitment to the upskilling of our university community in their dedication to delivering classroom training, and providing project coaching, mentoring and support of Program participants. This included 1:1 interaction, as well as providing opportunities for participants to shadow OPG team members in their Service Improvement and Design work.</w:t>
      </w:r>
    </w:p>
    <w:p w14:paraId="52C17237" w14:textId="77777777" w:rsidR="00CF4CB1" w:rsidRPr="00EC4C7A" w:rsidRDefault="00CF4CB1" w:rsidP="00BA50C1">
      <w:pPr>
        <w:pStyle w:val="Heading3"/>
        <w:spacing w:line="360" w:lineRule="auto"/>
        <w:rPr>
          <w:rFonts w:ascii="Source Sans Pro" w:eastAsia="Times New Roman" w:hAnsi="Source Sans Pro"/>
        </w:rPr>
      </w:pPr>
      <w:r w:rsidRPr="00EC4C7A">
        <w:rPr>
          <w:rFonts w:ascii="Source Sans Pro" w:eastAsia="Times New Roman" w:hAnsi="Source Sans Pro"/>
        </w:rPr>
        <w:t>Learning outcomes</w:t>
      </w:r>
    </w:p>
    <w:p w14:paraId="3EF1E462" w14:textId="77777777" w:rsidR="00BA50C1" w:rsidRPr="00EC4C7A" w:rsidRDefault="00CF4CB1" w:rsidP="00BA50C1">
      <w:pPr>
        <w:pStyle w:val="ListParagraph"/>
        <w:numPr>
          <w:ilvl w:val="0"/>
          <w:numId w:val="33"/>
        </w:numPr>
        <w:spacing w:line="360" w:lineRule="auto"/>
      </w:pPr>
      <w:r w:rsidRPr="00EC4C7A">
        <w:t>Overview of the 14-week ‘Service Excellence Capability Program' at the University.</w:t>
      </w:r>
    </w:p>
    <w:p w14:paraId="6ED2E9DC" w14:textId="2EBB3C9C" w:rsidR="00CF4CB1" w:rsidRPr="00EC4C7A" w:rsidRDefault="00BA50C1" w:rsidP="00BA50C1">
      <w:pPr>
        <w:pStyle w:val="Heading3"/>
        <w:spacing w:line="360" w:lineRule="auto"/>
        <w:rPr>
          <w:rFonts w:ascii="Source Sans Pro" w:eastAsia="Times New Roman" w:hAnsi="Source Sans Pro"/>
        </w:rPr>
      </w:pPr>
      <w:r w:rsidRPr="00EC4C7A">
        <w:rPr>
          <w:rFonts w:ascii="Source Sans Pro" w:hAnsi="Source Sans Pro"/>
        </w:rPr>
        <w:lastRenderedPageBreak/>
        <w:t>I</w:t>
      </w:r>
      <w:r w:rsidR="00CF4CB1" w:rsidRPr="00EC4C7A">
        <w:rPr>
          <w:rFonts w:ascii="Source Sans Pro" w:eastAsia="Times New Roman" w:hAnsi="Source Sans Pro"/>
        </w:rPr>
        <w:t>ntended audience</w:t>
      </w:r>
    </w:p>
    <w:p w14:paraId="4D1F01EF" w14:textId="16B6A827" w:rsidR="009250F5" w:rsidRPr="00EC4C7A" w:rsidRDefault="00CF4CB1" w:rsidP="00BA50C1">
      <w:pPr>
        <w:spacing w:line="360" w:lineRule="auto"/>
      </w:pPr>
      <w:r w:rsidRPr="00EC4C7A">
        <w:t>Staff at the Professional Staff Conference will benefit from knowing about the Program; it is an opportunity to upskill themselves or staff in their business area.</w:t>
      </w:r>
    </w:p>
    <w:sectPr w:rsidR="009250F5" w:rsidRPr="00EC4C7A" w:rsidSect="00BA50C1">
      <w:footerReference w:type="default" r:id="rId9"/>
      <w:pgSz w:w="11906" w:h="16838"/>
      <w:pgMar w:top="851"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34F6F" w14:textId="77777777" w:rsidR="00981DCE" w:rsidRDefault="00981DCE" w:rsidP="00BA50C1">
      <w:pPr>
        <w:spacing w:after="0"/>
      </w:pPr>
      <w:r>
        <w:separator/>
      </w:r>
    </w:p>
  </w:endnote>
  <w:endnote w:type="continuationSeparator" w:id="0">
    <w:p w14:paraId="20D6C40D" w14:textId="77777777" w:rsidR="00981DCE" w:rsidRDefault="00981DCE" w:rsidP="00BA5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911266"/>
      <w:docPartObj>
        <w:docPartGallery w:val="Page Numbers (Bottom of Page)"/>
        <w:docPartUnique/>
      </w:docPartObj>
    </w:sdtPr>
    <w:sdtEndPr/>
    <w:sdtContent>
      <w:sdt>
        <w:sdtPr>
          <w:id w:val="-1769616900"/>
          <w:docPartObj>
            <w:docPartGallery w:val="Page Numbers (Top of Page)"/>
            <w:docPartUnique/>
          </w:docPartObj>
        </w:sdtPr>
        <w:sdtEndPr/>
        <w:sdtContent>
          <w:p w14:paraId="4F75D865" w14:textId="781DD790" w:rsidR="00BA50C1" w:rsidRDefault="00BA50C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CEF2484" w14:textId="77777777" w:rsidR="00BA50C1" w:rsidRDefault="00BA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E8812" w14:textId="77777777" w:rsidR="00981DCE" w:rsidRDefault="00981DCE" w:rsidP="00BA50C1">
      <w:pPr>
        <w:spacing w:after="0"/>
      </w:pPr>
      <w:r>
        <w:separator/>
      </w:r>
    </w:p>
  </w:footnote>
  <w:footnote w:type="continuationSeparator" w:id="0">
    <w:p w14:paraId="7AA0CE1C" w14:textId="77777777" w:rsidR="00981DCE" w:rsidRDefault="00981DCE" w:rsidP="00BA50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491F"/>
    <w:multiLevelType w:val="multilevel"/>
    <w:tmpl w:val="BE52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2ED0"/>
    <w:multiLevelType w:val="multilevel"/>
    <w:tmpl w:val="4B6A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508B2"/>
    <w:multiLevelType w:val="multilevel"/>
    <w:tmpl w:val="72E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66675"/>
    <w:multiLevelType w:val="multilevel"/>
    <w:tmpl w:val="A858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B7E50"/>
    <w:multiLevelType w:val="multilevel"/>
    <w:tmpl w:val="0A4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10969"/>
    <w:multiLevelType w:val="multilevel"/>
    <w:tmpl w:val="63A2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43E47"/>
    <w:multiLevelType w:val="multilevel"/>
    <w:tmpl w:val="C00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12351"/>
    <w:multiLevelType w:val="multilevel"/>
    <w:tmpl w:val="2C80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D334D"/>
    <w:multiLevelType w:val="multilevel"/>
    <w:tmpl w:val="8450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E6C5D"/>
    <w:multiLevelType w:val="multilevel"/>
    <w:tmpl w:val="0BF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A2054"/>
    <w:multiLevelType w:val="multilevel"/>
    <w:tmpl w:val="C68C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44C46"/>
    <w:multiLevelType w:val="multilevel"/>
    <w:tmpl w:val="C49E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74686"/>
    <w:multiLevelType w:val="multilevel"/>
    <w:tmpl w:val="9AB6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A3EA4"/>
    <w:multiLevelType w:val="multilevel"/>
    <w:tmpl w:val="C4A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C7F16"/>
    <w:multiLevelType w:val="multilevel"/>
    <w:tmpl w:val="78DE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13889"/>
    <w:multiLevelType w:val="multilevel"/>
    <w:tmpl w:val="382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9C71B5"/>
    <w:multiLevelType w:val="multilevel"/>
    <w:tmpl w:val="1A5C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0522F"/>
    <w:multiLevelType w:val="multilevel"/>
    <w:tmpl w:val="3F14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2255C"/>
    <w:multiLevelType w:val="multilevel"/>
    <w:tmpl w:val="CF6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72389"/>
    <w:multiLevelType w:val="multilevel"/>
    <w:tmpl w:val="0ABE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4623D"/>
    <w:multiLevelType w:val="multilevel"/>
    <w:tmpl w:val="FDB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8096A"/>
    <w:multiLevelType w:val="multilevel"/>
    <w:tmpl w:val="B892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955CD"/>
    <w:multiLevelType w:val="multilevel"/>
    <w:tmpl w:val="A46A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D2FB7"/>
    <w:multiLevelType w:val="multilevel"/>
    <w:tmpl w:val="7176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019D4"/>
    <w:multiLevelType w:val="multilevel"/>
    <w:tmpl w:val="3CB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A1A5B"/>
    <w:multiLevelType w:val="multilevel"/>
    <w:tmpl w:val="A5B2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C5D6E"/>
    <w:multiLevelType w:val="multilevel"/>
    <w:tmpl w:val="2B2E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8718E3"/>
    <w:multiLevelType w:val="multilevel"/>
    <w:tmpl w:val="D1A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0700F"/>
    <w:multiLevelType w:val="multilevel"/>
    <w:tmpl w:val="62EE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96956"/>
    <w:multiLevelType w:val="multilevel"/>
    <w:tmpl w:val="9B1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34639"/>
    <w:multiLevelType w:val="multilevel"/>
    <w:tmpl w:val="6CEA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07789"/>
    <w:multiLevelType w:val="hybridMultilevel"/>
    <w:tmpl w:val="C86AFDC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2068C3"/>
    <w:multiLevelType w:val="multilevel"/>
    <w:tmpl w:val="7F3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9129F"/>
    <w:multiLevelType w:val="multilevel"/>
    <w:tmpl w:val="482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757F1"/>
    <w:multiLevelType w:val="multilevel"/>
    <w:tmpl w:val="229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244579">
    <w:abstractNumId w:val="9"/>
  </w:num>
  <w:num w:numId="2" w16cid:durableId="415828844">
    <w:abstractNumId w:val="18"/>
  </w:num>
  <w:num w:numId="3" w16cid:durableId="337465699">
    <w:abstractNumId w:val="7"/>
  </w:num>
  <w:num w:numId="4" w16cid:durableId="881284587">
    <w:abstractNumId w:val="1"/>
  </w:num>
  <w:num w:numId="5" w16cid:durableId="1104033754">
    <w:abstractNumId w:val="17"/>
  </w:num>
  <w:num w:numId="6" w16cid:durableId="767654893">
    <w:abstractNumId w:val="26"/>
  </w:num>
  <w:num w:numId="7" w16cid:durableId="1587760337">
    <w:abstractNumId w:val="2"/>
  </w:num>
  <w:num w:numId="8" w16cid:durableId="2017029465">
    <w:abstractNumId w:val="11"/>
  </w:num>
  <w:num w:numId="9" w16cid:durableId="1377044326">
    <w:abstractNumId w:val="15"/>
  </w:num>
  <w:num w:numId="10" w16cid:durableId="1881165865">
    <w:abstractNumId w:val="19"/>
  </w:num>
  <w:num w:numId="11" w16cid:durableId="1553156359">
    <w:abstractNumId w:val="32"/>
  </w:num>
  <w:num w:numId="12" w16cid:durableId="1148401540">
    <w:abstractNumId w:val="13"/>
  </w:num>
  <w:num w:numId="13" w16cid:durableId="1238400786">
    <w:abstractNumId w:val="5"/>
  </w:num>
  <w:num w:numId="14" w16cid:durableId="914902466">
    <w:abstractNumId w:val="21"/>
  </w:num>
  <w:num w:numId="15" w16cid:durableId="1888486648">
    <w:abstractNumId w:val="16"/>
  </w:num>
  <w:num w:numId="16" w16cid:durableId="1111121119">
    <w:abstractNumId w:val="28"/>
  </w:num>
  <w:num w:numId="17" w16cid:durableId="857046048">
    <w:abstractNumId w:val="10"/>
  </w:num>
  <w:num w:numId="18" w16cid:durableId="1791632388">
    <w:abstractNumId w:val="24"/>
  </w:num>
  <w:num w:numId="19" w16cid:durableId="1826697799">
    <w:abstractNumId w:val="22"/>
  </w:num>
  <w:num w:numId="20" w16cid:durableId="106972632">
    <w:abstractNumId w:val="20"/>
  </w:num>
  <w:num w:numId="21" w16cid:durableId="964312539">
    <w:abstractNumId w:val="12"/>
  </w:num>
  <w:num w:numId="22" w16cid:durableId="288512022">
    <w:abstractNumId w:val="14"/>
  </w:num>
  <w:num w:numId="23" w16cid:durableId="322243114">
    <w:abstractNumId w:val="34"/>
  </w:num>
  <w:num w:numId="24" w16cid:durableId="1733192005">
    <w:abstractNumId w:val="8"/>
  </w:num>
  <w:num w:numId="25" w16cid:durableId="879973198">
    <w:abstractNumId w:val="33"/>
  </w:num>
  <w:num w:numId="26" w16cid:durableId="1041393797">
    <w:abstractNumId w:val="4"/>
  </w:num>
  <w:num w:numId="27" w16cid:durableId="1473206423">
    <w:abstractNumId w:val="6"/>
  </w:num>
  <w:num w:numId="28" w16cid:durableId="2026902746">
    <w:abstractNumId w:val="30"/>
  </w:num>
  <w:num w:numId="29" w16cid:durableId="1352149236">
    <w:abstractNumId w:val="29"/>
  </w:num>
  <w:num w:numId="30" w16cid:durableId="1163545791">
    <w:abstractNumId w:val="23"/>
  </w:num>
  <w:num w:numId="31" w16cid:durableId="1468781">
    <w:abstractNumId w:val="25"/>
  </w:num>
  <w:num w:numId="32" w16cid:durableId="768551891">
    <w:abstractNumId w:val="3"/>
  </w:num>
  <w:num w:numId="33" w16cid:durableId="711656968">
    <w:abstractNumId w:val="27"/>
  </w:num>
  <w:num w:numId="34" w16cid:durableId="95683868">
    <w:abstractNumId w:val="0"/>
  </w:num>
  <w:num w:numId="35" w16cid:durableId="19561297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B1"/>
    <w:rsid w:val="000619F6"/>
    <w:rsid w:val="00064AD0"/>
    <w:rsid w:val="00100E07"/>
    <w:rsid w:val="001416F9"/>
    <w:rsid w:val="001B151C"/>
    <w:rsid w:val="002C5AC6"/>
    <w:rsid w:val="003668D4"/>
    <w:rsid w:val="00435288"/>
    <w:rsid w:val="004B27EA"/>
    <w:rsid w:val="005840DB"/>
    <w:rsid w:val="005A27DB"/>
    <w:rsid w:val="00610C3B"/>
    <w:rsid w:val="006A6A8A"/>
    <w:rsid w:val="006C0230"/>
    <w:rsid w:val="006C7B0F"/>
    <w:rsid w:val="007B124F"/>
    <w:rsid w:val="007D5C0F"/>
    <w:rsid w:val="00867B89"/>
    <w:rsid w:val="008F7920"/>
    <w:rsid w:val="009250F5"/>
    <w:rsid w:val="00955EB0"/>
    <w:rsid w:val="00974C2F"/>
    <w:rsid w:val="00981DCE"/>
    <w:rsid w:val="009B70D6"/>
    <w:rsid w:val="00B64E93"/>
    <w:rsid w:val="00BA50C1"/>
    <w:rsid w:val="00BD0447"/>
    <w:rsid w:val="00C411AE"/>
    <w:rsid w:val="00C94F39"/>
    <w:rsid w:val="00CF1587"/>
    <w:rsid w:val="00CF4CB1"/>
    <w:rsid w:val="00D4205D"/>
    <w:rsid w:val="00DB0293"/>
    <w:rsid w:val="00DD46F8"/>
    <w:rsid w:val="00EC4C7A"/>
    <w:rsid w:val="00F3058F"/>
    <w:rsid w:val="00F36435"/>
    <w:rsid w:val="00F452DD"/>
    <w:rsid w:val="00F67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31A1"/>
  <w15:chartTrackingRefBased/>
  <w15:docId w15:val="{BF4BA23E-0D21-4AEE-9108-18792654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Arial"/>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B1"/>
    <w:pPr>
      <w:spacing w:after="100" w:afterAutospacing="1" w:line="240" w:lineRule="auto"/>
    </w:pPr>
    <w:rPr>
      <w:rFonts w:ascii="Source Sans Pro" w:eastAsia="Times New Roman" w:hAnsi="Source Sans Pro" w:cs="Times New Roman"/>
      <w:color w:val="2D2D2D"/>
      <w:spacing w:val="-2"/>
      <w:kern w:val="0"/>
      <w:sz w:val="24"/>
      <w:szCs w:val="24"/>
      <w:lang w:eastAsia="en-AU"/>
      <w14:ligatures w14:val="none"/>
    </w:rPr>
  </w:style>
  <w:style w:type="paragraph" w:styleId="Heading1">
    <w:name w:val="heading 1"/>
    <w:basedOn w:val="Normal"/>
    <w:next w:val="Normal"/>
    <w:link w:val="Heading1Char"/>
    <w:uiPriority w:val="9"/>
    <w:qFormat/>
    <w:rsid w:val="00CF4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4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4C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4C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F4C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C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C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C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C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4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4C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CF4C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CF4C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C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C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C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C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C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4CB1"/>
    <w:pPr>
      <w:spacing w:before="160"/>
      <w:jc w:val="center"/>
    </w:pPr>
    <w:rPr>
      <w:i/>
      <w:iCs/>
      <w:color w:val="404040" w:themeColor="text1" w:themeTint="BF"/>
    </w:rPr>
  </w:style>
  <w:style w:type="character" w:customStyle="1" w:styleId="QuoteChar">
    <w:name w:val="Quote Char"/>
    <w:basedOn w:val="DefaultParagraphFont"/>
    <w:link w:val="Quote"/>
    <w:uiPriority w:val="29"/>
    <w:rsid w:val="00CF4CB1"/>
    <w:rPr>
      <w:i/>
      <w:iCs/>
      <w:color w:val="404040" w:themeColor="text1" w:themeTint="BF"/>
    </w:rPr>
  </w:style>
  <w:style w:type="paragraph" w:styleId="ListParagraph">
    <w:name w:val="List Paragraph"/>
    <w:basedOn w:val="Normal"/>
    <w:uiPriority w:val="34"/>
    <w:qFormat/>
    <w:rsid w:val="00CF4CB1"/>
    <w:pPr>
      <w:ind w:left="720"/>
      <w:contextualSpacing/>
    </w:pPr>
  </w:style>
  <w:style w:type="character" w:styleId="IntenseEmphasis">
    <w:name w:val="Intense Emphasis"/>
    <w:basedOn w:val="DefaultParagraphFont"/>
    <w:uiPriority w:val="21"/>
    <w:qFormat/>
    <w:rsid w:val="00CF4CB1"/>
    <w:rPr>
      <w:i/>
      <w:iCs/>
      <w:color w:val="0F4761" w:themeColor="accent1" w:themeShade="BF"/>
    </w:rPr>
  </w:style>
  <w:style w:type="paragraph" w:styleId="IntenseQuote">
    <w:name w:val="Intense Quote"/>
    <w:basedOn w:val="Normal"/>
    <w:next w:val="Normal"/>
    <w:link w:val="IntenseQuoteChar"/>
    <w:uiPriority w:val="30"/>
    <w:qFormat/>
    <w:rsid w:val="00CF4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CB1"/>
    <w:rPr>
      <w:i/>
      <w:iCs/>
      <w:color w:val="0F4761" w:themeColor="accent1" w:themeShade="BF"/>
    </w:rPr>
  </w:style>
  <w:style w:type="character" w:styleId="IntenseReference">
    <w:name w:val="Intense Reference"/>
    <w:basedOn w:val="DefaultParagraphFont"/>
    <w:uiPriority w:val="32"/>
    <w:qFormat/>
    <w:rsid w:val="00CF4CB1"/>
    <w:rPr>
      <w:b/>
      <w:bCs/>
      <w:smallCaps/>
      <w:color w:val="0F4761" w:themeColor="accent1" w:themeShade="BF"/>
      <w:spacing w:val="5"/>
    </w:rPr>
  </w:style>
  <w:style w:type="paragraph" w:styleId="NormalWeb">
    <w:name w:val="Normal (Web)"/>
    <w:basedOn w:val="Normal"/>
    <w:uiPriority w:val="99"/>
    <w:semiHidden/>
    <w:unhideWhenUsed/>
    <w:rsid w:val="00CF4CB1"/>
    <w:pPr>
      <w:spacing w:before="100" w:beforeAutospacing="1"/>
    </w:pPr>
    <w:rPr>
      <w:rFonts w:ascii="Times New Roman" w:hAnsi="Times New Roman"/>
    </w:rPr>
  </w:style>
  <w:style w:type="character" w:styleId="Strong">
    <w:name w:val="Strong"/>
    <w:basedOn w:val="DefaultParagraphFont"/>
    <w:uiPriority w:val="22"/>
    <w:qFormat/>
    <w:rsid w:val="00CF4CB1"/>
    <w:rPr>
      <w:b/>
      <w:bCs/>
    </w:rPr>
  </w:style>
  <w:style w:type="character" w:styleId="Hyperlink">
    <w:name w:val="Hyperlink"/>
    <w:basedOn w:val="DefaultParagraphFont"/>
    <w:uiPriority w:val="99"/>
    <w:semiHidden/>
    <w:unhideWhenUsed/>
    <w:rsid w:val="00CF4CB1"/>
    <w:rPr>
      <w:color w:val="0000FF"/>
      <w:u w:val="single"/>
    </w:rPr>
  </w:style>
  <w:style w:type="paragraph" w:styleId="Header">
    <w:name w:val="header"/>
    <w:basedOn w:val="Normal"/>
    <w:link w:val="HeaderChar"/>
    <w:uiPriority w:val="99"/>
    <w:unhideWhenUsed/>
    <w:rsid w:val="00BA50C1"/>
    <w:pPr>
      <w:tabs>
        <w:tab w:val="center" w:pos="4513"/>
        <w:tab w:val="right" w:pos="9026"/>
      </w:tabs>
      <w:spacing w:after="0"/>
    </w:pPr>
  </w:style>
  <w:style w:type="character" w:customStyle="1" w:styleId="HeaderChar">
    <w:name w:val="Header Char"/>
    <w:basedOn w:val="DefaultParagraphFont"/>
    <w:link w:val="Header"/>
    <w:uiPriority w:val="99"/>
    <w:rsid w:val="00BA50C1"/>
    <w:rPr>
      <w:rFonts w:ascii="Source Sans Pro" w:eastAsia="Times New Roman" w:hAnsi="Source Sans Pro" w:cs="Times New Roman"/>
      <w:color w:val="2D2D2D"/>
      <w:spacing w:val="-2"/>
      <w:kern w:val="0"/>
      <w:sz w:val="24"/>
      <w:szCs w:val="24"/>
      <w:lang w:eastAsia="en-AU"/>
      <w14:ligatures w14:val="none"/>
    </w:rPr>
  </w:style>
  <w:style w:type="paragraph" w:styleId="Footer">
    <w:name w:val="footer"/>
    <w:basedOn w:val="Normal"/>
    <w:link w:val="FooterChar"/>
    <w:uiPriority w:val="99"/>
    <w:unhideWhenUsed/>
    <w:rsid w:val="00BA50C1"/>
    <w:pPr>
      <w:tabs>
        <w:tab w:val="center" w:pos="4513"/>
        <w:tab w:val="right" w:pos="9026"/>
      </w:tabs>
      <w:spacing w:after="0"/>
    </w:pPr>
  </w:style>
  <w:style w:type="character" w:customStyle="1" w:styleId="FooterChar">
    <w:name w:val="Footer Char"/>
    <w:basedOn w:val="DefaultParagraphFont"/>
    <w:link w:val="Footer"/>
    <w:uiPriority w:val="99"/>
    <w:rsid w:val="00BA50C1"/>
    <w:rPr>
      <w:rFonts w:ascii="Source Sans Pro" w:eastAsia="Times New Roman" w:hAnsi="Source Sans Pro" w:cs="Times New Roman"/>
      <w:color w:val="2D2D2D"/>
      <w:spacing w:val="-2"/>
      <w:kern w:val="0"/>
      <w:sz w:val="24"/>
      <w:szCs w:val="24"/>
      <w:lang w:eastAsia="en-AU"/>
      <w14:ligatures w14:val="none"/>
    </w:rPr>
  </w:style>
  <w:style w:type="character" w:customStyle="1" w:styleId="font51">
    <w:name w:val="font51"/>
    <w:basedOn w:val="DefaultParagraphFont"/>
    <w:rsid w:val="00F3058F"/>
    <w:rPr>
      <w:rFonts w:ascii="Calibri" w:hAnsi="Calibri" w:cs="Calibri" w:hint="default"/>
      <w:b w:val="0"/>
      <w:bCs w:val="0"/>
      <w:i w:val="0"/>
      <w:iCs w:val="0"/>
      <w:strike w:val="0"/>
      <w:dstrike w:val="0"/>
      <w:color w:val="000000"/>
      <w:sz w:val="24"/>
      <w:szCs w:val="24"/>
      <w:u w:val="none"/>
      <w:effect w:val="none"/>
    </w:rPr>
  </w:style>
  <w:style w:type="character" w:customStyle="1" w:styleId="ui-provider">
    <w:name w:val="ui-provider"/>
    <w:basedOn w:val="DefaultParagraphFont"/>
    <w:rsid w:val="00CF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40456">
      <w:bodyDiv w:val="1"/>
      <w:marLeft w:val="0"/>
      <w:marRight w:val="0"/>
      <w:marTop w:val="0"/>
      <w:marBottom w:val="0"/>
      <w:divBdr>
        <w:top w:val="none" w:sz="0" w:space="0" w:color="auto"/>
        <w:left w:val="none" w:sz="0" w:space="0" w:color="auto"/>
        <w:bottom w:val="none" w:sz="0" w:space="0" w:color="auto"/>
        <w:right w:val="none" w:sz="0" w:space="0" w:color="auto"/>
      </w:divBdr>
    </w:div>
    <w:div w:id="382874405">
      <w:bodyDiv w:val="1"/>
      <w:marLeft w:val="0"/>
      <w:marRight w:val="0"/>
      <w:marTop w:val="0"/>
      <w:marBottom w:val="0"/>
      <w:divBdr>
        <w:top w:val="none" w:sz="0" w:space="0" w:color="auto"/>
        <w:left w:val="none" w:sz="0" w:space="0" w:color="auto"/>
        <w:bottom w:val="none" w:sz="0" w:space="0" w:color="auto"/>
        <w:right w:val="none" w:sz="0" w:space="0" w:color="auto"/>
      </w:divBdr>
    </w:div>
    <w:div w:id="884834161">
      <w:bodyDiv w:val="1"/>
      <w:marLeft w:val="0"/>
      <w:marRight w:val="0"/>
      <w:marTop w:val="0"/>
      <w:marBottom w:val="0"/>
      <w:divBdr>
        <w:top w:val="none" w:sz="0" w:space="0" w:color="auto"/>
        <w:left w:val="none" w:sz="0" w:space="0" w:color="auto"/>
        <w:bottom w:val="none" w:sz="0" w:space="0" w:color="auto"/>
        <w:right w:val="none" w:sz="0" w:space="0" w:color="auto"/>
      </w:divBdr>
      <w:divsChild>
        <w:div w:id="1306009723">
          <w:marLeft w:val="0"/>
          <w:marRight w:val="0"/>
          <w:marTop w:val="0"/>
          <w:marBottom w:val="0"/>
          <w:divBdr>
            <w:top w:val="none" w:sz="0" w:space="0" w:color="auto"/>
            <w:left w:val="none" w:sz="0" w:space="0" w:color="auto"/>
            <w:bottom w:val="none" w:sz="0" w:space="0" w:color="auto"/>
            <w:right w:val="none" w:sz="0" w:space="0" w:color="auto"/>
          </w:divBdr>
        </w:div>
        <w:div w:id="710692674">
          <w:marLeft w:val="0"/>
          <w:marRight w:val="0"/>
          <w:marTop w:val="0"/>
          <w:marBottom w:val="0"/>
          <w:divBdr>
            <w:top w:val="none" w:sz="0" w:space="0" w:color="auto"/>
            <w:left w:val="none" w:sz="0" w:space="0" w:color="auto"/>
            <w:bottom w:val="none" w:sz="0" w:space="0" w:color="auto"/>
            <w:right w:val="none" w:sz="0" w:space="0" w:color="auto"/>
          </w:divBdr>
          <w:divsChild>
            <w:div w:id="1515267122">
              <w:marLeft w:val="0"/>
              <w:marRight w:val="0"/>
              <w:marTop w:val="0"/>
              <w:marBottom w:val="0"/>
              <w:divBdr>
                <w:top w:val="none" w:sz="0" w:space="0" w:color="auto"/>
                <w:left w:val="none" w:sz="0" w:space="0" w:color="auto"/>
                <w:bottom w:val="none" w:sz="0" w:space="0" w:color="auto"/>
                <w:right w:val="none" w:sz="0" w:space="0" w:color="auto"/>
              </w:divBdr>
            </w:div>
          </w:divsChild>
        </w:div>
        <w:div w:id="1061177406">
          <w:marLeft w:val="0"/>
          <w:marRight w:val="0"/>
          <w:marTop w:val="0"/>
          <w:marBottom w:val="0"/>
          <w:divBdr>
            <w:top w:val="none" w:sz="0" w:space="0" w:color="auto"/>
            <w:left w:val="none" w:sz="0" w:space="0" w:color="auto"/>
            <w:bottom w:val="none" w:sz="0" w:space="0" w:color="auto"/>
            <w:right w:val="none" w:sz="0" w:space="0" w:color="auto"/>
          </w:divBdr>
          <w:divsChild>
            <w:div w:id="1993558016">
              <w:marLeft w:val="0"/>
              <w:marRight w:val="0"/>
              <w:marTop w:val="0"/>
              <w:marBottom w:val="0"/>
              <w:divBdr>
                <w:top w:val="none" w:sz="0" w:space="0" w:color="auto"/>
                <w:left w:val="none" w:sz="0" w:space="0" w:color="auto"/>
                <w:bottom w:val="none" w:sz="0" w:space="0" w:color="auto"/>
                <w:right w:val="none" w:sz="0" w:space="0" w:color="auto"/>
              </w:divBdr>
            </w:div>
          </w:divsChild>
        </w:div>
        <w:div w:id="1620136824">
          <w:marLeft w:val="0"/>
          <w:marRight w:val="0"/>
          <w:marTop w:val="0"/>
          <w:marBottom w:val="0"/>
          <w:divBdr>
            <w:top w:val="none" w:sz="0" w:space="0" w:color="auto"/>
            <w:left w:val="none" w:sz="0" w:space="0" w:color="auto"/>
            <w:bottom w:val="none" w:sz="0" w:space="0" w:color="auto"/>
            <w:right w:val="none" w:sz="0" w:space="0" w:color="auto"/>
          </w:divBdr>
          <w:divsChild>
            <w:div w:id="2059666148">
              <w:marLeft w:val="0"/>
              <w:marRight w:val="0"/>
              <w:marTop w:val="0"/>
              <w:marBottom w:val="0"/>
              <w:divBdr>
                <w:top w:val="none" w:sz="0" w:space="0" w:color="auto"/>
                <w:left w:val="none" w:sz="0" w:space="0" w:color="auto"/>
                <w:bottom w:val="none" w:sz="0" w:space="0" w:color="auto"/>
                <w:right w:val="none" w:sz="0" w:space="0" w:color="auto"/>
              </w:divBdr>
            </w:div>
          </w:divsChild>
        </w:div>
        <w:div w:id="1058936912">
          <w:marLeft w:val="0"/>
          <w:marRight w:val="0"/>
          <w:marTop w:val="0"/>
          <w:marBottom w:val="0"/>
          <w:divBdr>
            <w:top w:val="none" w:sz="0" w:space="0" w:color="auto"/>
            <w:left w:val="none" w:sz="0" w:space="0" w:color="auto"/>
            <w:bottom w:val="none" w:sz="0" w:space="0" w:color="auto"/>
            <w:right w:val="none" w:sz="0" w:space="0" w:color="auto"/>
          </w:divBdr>
          <w:divsChild>
            <w:div w:id="1208764636">
              <w:marLeft w:val="0"/>
              <w:marRight w:val="0"/>
              <w:marTop w:val="0"/>
              <w:marBottom w:val="0"/>
              <w:divBdr>
                <w:top w:val="none" w:sz="0" w:space="0" w:color="auto"/>
                <w:left w:val="none" w:sz="0" w:space="0" w:color="auto"/>
                <w:bottom w:val="none" w:sz="0" w:space="0" w:color="auto"/>
                <w:right w:val="none" w:sz="0" w:space="0" w:color="auto"/>
              </w:divBdr>
            </w:div>
          </w:divsChild>
        </w:div>
        <w:div w:id="70734222">
          <w:marLeft w:val="0"/>
          <w:marRight w:val="0"/>
          <w:marTop w:val="0"/>
          <w:marBottom w:val="0"/>
          <w:divBdr>
            <w:top w:val="none" w:sz="0" w:space="0" w:color="auto"/>
            <w:left w:val="none" w:sz="0" w:space="0" w:color="auto"/>
            <w:bottom w:val="none" w:sz="0" w:space="0" w:color="auto"/>
            <w:right w:val="none" w:sz="0" w:space="0" w:color="auto"/>
          </w:divBdr>
          <w:divsChild>
            <w:div w:id="640042910">
              <w:marLeft w:val="0"/>
              <w:marRight w:val="0"/>
              <w:marTop w:val="0"/>
              <w:marBottom w:val="0"/>
              <w:divBdr>
                <w:top w:val="none" w:sz="0" w:space="0" w:color="auto"/>
                <w:left w:val="none" w:sz="0" w:space="0" w:color="auto"/>
                <w:bottom w:val="none" w:sz="0" w:space="0" w:color="auto"/>
                <w:right w:val="none" w:sz="0" w:space="0" w:color="auto"/>
              </w:divBdr>
            </w:div>
          </w:divsChild>
        </w:div>
        <w:div w:id="1987204648">
          <w:marLeft w:val="0"/>
          <w:marRight w:val="0"/>
          <w:marTop w:val="0"/>
          <w:marBottom w:val="0"/>
          <w:divBdr>
            <w:top w:val="none" w:sz="0" w:space="0" w:color="auto"/>
            <w:left w:val="none" w:sz="0" w:space="0" w:color="auto"/>
            <w:bottom w:val="none" w:sz="0" w:space="0" w:color="auto"/>
            <w:right w:val="none" w:sz="0" w:space="0" w:color="auto"/>
          </w:divBdr>
          <w:divsChild>
            <w:div w:id="272708104">
              <w:marLeft w:val="0"/>
              <w:marRight w:val="0"/>
              <w:marTop w:val="0"/>
              <w:marBottom w:val="0"/>
              <w:divBdr>
                <w:top w:val="none" w:sz="0" w:space="0" w:color="auto"/>
                <w:left w:val="none" w:sz="0" w:space="0" w:color="auto"/>
                <w:bottom w:val="none" w:sz="0" w:space="0" w:color="auto"/>
                <w:right w:val="none" w:sz="0" w:space="0" w:color="auto"/>
              </w:divBdr>
              <w:divsChild>
                <w:div w:id="10982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1109">
          <w:marLeft w:val="0"/>
          <w:marRight w:val="0"/>
          <w:marTop w:val="0"/>
          <w:marBottom w:val="0"/>
          <w:divBdr>
            <w:top w:val="none" w:sz="0" w:space="0" w:color="auto"/>
            <w:left w:val="none" w:sz="0" w:space="0" w:color="auto"/>
            <w:bottom w:val="none" w:sz="0" w:space="0" w:color="auto"/>
            <w:right w:val="none" w:sz="0" w:space="0" w:color="auto"/>
          </w:divBdr>
          <w:divsChild>
            <w:div w:id="947085102">
              <w:marLeft w:val="0"/>
              <w:marRight w:val="0"/>
              <w:marTop w:val="0"/>
              <w:marBottom w:val="0"/>
              <w:divBdr>
                <w:top w:val="none" w:sz="0" w:space="0" w:color="auto"/>
                <w:left w:val="none" w:sz="0" w:space="0" w:color="auto"/>
                <w:bottom w:val="none" w:sz="0" w:space="0" w:color="auto"/>
                <w:right w:val="none" w:sz="0" w:space="0" w:color="auto"/>
              </w:divBdr>
            </w:div>
          </w:divsChild>
        </w:div>
        <w:div w:id="26570989">
          <w:marLeft w:val="0"/>
          <w:marRight w:val="0"/>
          <w:marTop w:val="0"/>
          <w:marBottom w:val="0"/>
          <w:divBdr>
            <w:top w:val="none" w:sz="0" w:space="0" w:color="auto"/>
            <w:left w:val="none" w:sz="0" w:space="0" w:color="auto"/>
            <w:bottom w:val="none" w:sz="0" w:space="0" w:color="auto"/>
            <w:right w:val="none" w:sz="0" w:space="0" w:color="auto"/>
          </w:divBdr>
        </w:div>
        <w:div w:id="1237591945">
          <w:marLeft w:val="0"/>
          <w:marRight w:val="0"/>
          <w:marTop w:val="0"/>
          <w:marBottom w:val="0"/>
          <w:divBdr>
            <w:top w:val="none" w:sz="0" w:space="0" w:color="auto"/>
            <w:left w:val="none" w:sz="0" w:space="0" w:color="auto"/>
            <w:bottom w:val="none" w:sz="0" w:space="0" w:color="auto"/>
            <w:right w:val="none" w:sz="0" w:space="0" w:color="auto"/>
          </w:divBdr>
          <w:divsChild>
            <w:div w:id="1167401932">
              <w:marLeft w:val="0"/>
              <w:marRight w:val="0"/>
              <w:marTop w:val="0"/>
              <w:marBottom w:val="0"/>
              <w:divBdr>
                <w:top w:val="none" w:sz="0" w:space="0" w:color="auto"/>
                <w:left w:val="none" w:sz="0" w:space="0" w:color="auto"/>
                <w:bottom w:val="none" w:sz="0" w:space="0" w:color="auto"/>
                <w:right w:val="none" w:sz="0" w:space="0" w:color="auto"/>
              </w:divBdr>
            </w:div>
          </w:divsChild>
        </w:div>
        <w:div w:id="1601331267">
          <w:marLeft w:val="0"/>
          <w:marRight w:val="0"/>
          <w:marTop w:val="0"/>
          <w:marBottom w:val="0"/>
          <w:divBdr>
            <w:top w:val="none" w:sz="0" w:space="0" w:color="auto"/>
            <w:left w:val="none" w:sz="0" w:space="0" w:color="auto"/>
            <w:bottom w:val="none" w:sz="0" w:space="0" w:color="auto"/>
            <w:right w:val="none" w:sz="0" w:space="0" w:color="auto"/>
          </w:divBdr>
          <w:divsChild>
            <w:div w:id="2092195279">
              <w:marLeft w:val="0"/>
              <w:marRight w:val="0"/>
              <w:marTop w:val="0"/>
              <w:marBottom w:val="0"/>
              <w:divBdr>
                <w:top w:val="none" w:sz="0" w:space="0" w:color="auto"/>
                <w:left w:val="none" w:sz="0" w:space="0" w:color="auto"/>
                <w:bottom w:val="none" w:sz="0" w:space="0" w:color="auto"/>
                <w:right w:val="none" w:sz="0" w:space="0" w:color="auto"/>
              </w:divBdr>
            </w:div>
          </w:divsChild>
        </w:div>
        <w:div w:id="1091123480">
          <w:marLeft w:val="0"/>
          <w:marRight w:val="0"/>
          <w:marTop w:val="0"/>
          <w:marBottom w:val="0"/>
          <w:divBdr>
            <w:top w:val="none" w:sz="0" w:space="0" w:color="auto"/>
            <w:left w:val="none" w:sz="0" w:space="0" w:color="auto"/>
            <w:bottom w:val="none" w:sz="0" w:space="0" w:color="auto"/>
            <w:right w:val="none" w:sz="0" w:space="0" w:color="auto"/>
          </w:divBdr>
        </w:div>
        <w:div w:id="42489221">
          <w:marLeft w:val="0"/>
          <w:marRight w:val="0"/>
          <w:marTop w:val="0"/>
          <w:marBottom w:val="0"/>
          <w:divBdr>
            <w:top w:val="none" w:sz="0" w:space="0" w:color="auto"/>
            <w:left w:val="none" w:sz="0" w:space="0" w:color="auto"/>
            <w:bottom w:val="none" w:sz="0" w:space="0" w:color="auto"/>
            <w:right w:val="none" w:sz="0" w:space="0" w:color="auto"/>
          </w:divBdr>
          <w:divsChild>
            <w:div w:id="620188424">
              <w:marLeft w:val="0"/>
              <w:marRight w:val="0"/>
              <w:marTop w:val="0"/>
              <w:marBottom w:val="0"/>
              <w:divBdr>
                <w:top w:val="none" w:sz="0" w:space="0" w:color="auto"/>
                <w:left w:val="none" w:sz="0" w:space="0" w:color="auto"/>
                <w:bottom w:val="none" w:sz="0" w:space="0" w:color="auto"/>
                <w:right w:val="none" w:sz="0" w:space="0" w:color="auto"/>
              </w:divBdr>
            </w:div>
          </w:divsChild>
        </w:div>
        <w:div w:id="1255824863">
          <w:marLeft w:val="0"/>
          <w:marRight w:val="0"/>
          <w:marTop w:val="0"/>
          <w:marBottom w:val="0"/>
          <w:divBdr>
            <w:top w:val="none" w:sz="0" w:space="0" w:color="auto"/>
            <w:left w:val="none" w:sz="0" w:space="0" w:color="auto"/>
            <w:bottom w:val="none" w:sz="0" w:space="0" w:color="auto"/>
            <w:right w:val="none" w:sz="0" w:space="0" w:color="auto"/>
          </w:divBdr>
          <w:divsChild>
            <w:div w:id="239869032">
              <w:marLeft w:val="0"/>
              <w:marRight w:val="0"/>
              <w:marTop w:val="0"/>
              <w:marBottom w:val="0"/>
              <w:divBdr>
                <w:top w:val="none" w:sz="0" w:space="0" w:color="auto"/>
                <w:left w:val="none" w:sz="0" w:space="0" w:color="auto"/>
                <w:bottom w:val="none" w:sz="0" w:space="0" w:color="auto"/>
                <w:right w:val="none" w:sz="0" w:space="0" w:color="auto"/>
              </w:divBdr>
            </w:div>
          </w:divsChild>
        </w:div>
        <w:div w:id="1259752320">
          <w:marLeft w:val="0"/>
          <w:marRight w:val="0"/>
          <w:marTop w:val="0"/>
          <w:marBottom w:val="0"/>
          <w:divBdr>
            <w:top w:val="none" w:sz="0" w:space="0" w:color="auto"/>
            <w:left w:val="none" w:sz="0" w:space="0" w:color="auto"/>
            <w:bottom w:val="none" w:sz="0" w:space="0" w:color="auto"/>
            <w:right w:val="none" w:sz="0" w:space="0" w:color="auto"/>
          </w:divBdr>
        </w:div>
        <w:div w:id="401947962">
          <w:marLeft w:val="0"/>
          <w:marRight w:val="0"/>
          <w:marTop w:val="0"/>
          <w:marBottom w:val="0"/>
          <w:divBdr>
            <w:top w:val="none" w:sz="0" w:space="0" w:color="auto"/>
            <w:left w:val="none" w:sz="0" w:space="0" w:color="auto"/>
            <w:bottom w:val="none" w:sz="0" w:space="0" w:color="auto"/>
            <w:right w:val="none" w:sz="0" w:space="0" w:color="auto"/>
          </w:divBdr>
        </w:div>
        <w:div w:id="796874115">
          <w:marLeft w:val="0"/>
          <w:marRight w:val="0"/>
          <w:marTop w:val="0"/>
          <w:marBottom w:val="0"/>
          <w:divBdr>
            <w:top w:val="none" w:sz="0" w:space="0" w:color="auto"/>
            <w:left w:val="none" w:sz="0" w:space="0" w:color="auto"/>
            <w:bottom w:val="none" w:sz="0" w:space="0" w:color="auto"/>
            <w:right w:val="none" w:sz="0" w:space="0" w:color="auto"/>
          </w:divBdr>
        </w:div>
      </w:divsChild>
    </w:div>
    <w:div w:id="9314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unimelb.edu.au/" TargetMode="External"/><Relationship Id="rId3" Type="http://schemas.openxmlformats.org/officeDocument/2006/relationships/settings" Target="settings.xml"/><Relationship Id="rId7" Type="http://schemas.openxmlformats.org/officeDocument/2006/relationships/hyperlink" Target="https://unimelbcloud.sharepoint.com/teams/ERP-Replacement-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26</Pages>
  <Words>4463</Words>
  <Characters>26289</Characters>
  <Application>Microsoft Office Word</Application>
  <DocSecurity>0</DocSecurity>
  <Lines>496</Lines>
  <Paragraphs>282</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Steinle</dc:creator>
  <cp:keywords/>
  <dc:description/>
  <cp:lastModifiedBy>Jo Steinle</cp:lastModifiedBy>
  <cp:revision>30</cp:revision>
  <dcterms:created xsi:type="dcterms:W3CDTF">2024-09-25T00:21:00Z</dcterms:created>
  <dcterms:modified xsi:type="dcterms:W3CDTF">2024-09-25T01:32:00Z</dcterms:modified>
</cp:coreProperties>
</file>